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1A268" w14:textId="77777777" w:rsidR="00466BE5" w:rsidRPr="000C21D5" w:rsidRDefault="00466BE5" w:rsidP="00BD5E95">
      <w:pPr>
        <w:rPr>
          <w:rFonts w:ascii="Tw Cen MT" w:hAnsi="Tw Cen MT"/>
        </w:rPr>
      </w:pPr>
    </w:p>
    <w:p w14:paraId="525F7A2A" w14:textId="77777777" w:rsidR="001047E5" w:rsidRPr="000C21D5" w:rsidRDefault="001047E5" w:rsidP="001047E5">
      <w:pPr>
        <w:spacing w:line="276" w:lineRule="auto"/>
        <w:jc w:val="both"/>
        <w:rPr>
          <w:rFonts w:ascii="Tw Cen MT" w:hAnsi="Tw Cen MT"/>
          <w:b/>
          <w:color w:val="1F497D"/>
          <w:sz w:val="52"/>
          <w:szCs w:val="72"/>
        </w:rPr>
      </w:pPr>
    </w:p>
    <w:p w14:paraId="33DE8A34" w14:textId="77777777" w:rsidR="001047E5" w:rsidRPr="000C21D5" w:rsidRDefault="001047E5" w:rsidP="001047E5">
      <w:pPr>
        <w:spacing w:line="276" w:lineRule="auto"/>
        <w:jc w:val="both"/>
        <w:rPr>
          <w:rFonts w:ascii="Tw Cen MT" w:hAnsi="Tw Cen MT"/>
          <w:b/>
          <w:color w:val="1F497D"/>
          <w:sz w:val="52"/>
          <w:szCs w:val="72"/>
        </w:rPr>
      </w:pPr>
    </w:p>
    <w:p w14:paraId="7B68CAC6" w14:textId="77777777" w:rsidR="001047E5" w:rsidRPr="000C21D5" w:rsidRDefault="001047E5" w:rsidP="001047E5">
      <w:pPr>
        <w:spacing w:line="276" w:lineRule="auto"/>
        <w:jc w:val="both"/>
        <w:rPr>
          <w:rFonts w:ascii="Tw Cen MT" w:hAnsi="Tw Cen MT"/>
          <w:b/>
          <w:color w:val="1F497D"/>
          <w:sz w:val="52"/>
          <w:szCs w:val="72"/>
        </w:rPr>
      </w:pPr>
    </w:p>
    <w:p w14:paraId="7E37FE9E" w14:textId="77777777" w:rsidR="001047E5" w:rsidRPr="000C21D5" w:rsidRDefault="001047E5" w:rsidP="001047E5">
      <w:pPr>
        <w:spacing w:line="276" w:lineRule="auto"/>
        <w:jc w:val="both"/>
        <w:rPr>
          <w:rFonts w:ascii="Tw Cen MT" w:hAnsi="Tw Cen MT"/>
          <w:b/>
          <w:color w:val="1F497D"/>
          <w:sz w:val="52"/>
          <w:szCs w:val="72"/>
        </w:rPr>
      </w:pPr>
    </w:p>
    <w:p w14:paraId="452FFACB" w14:textId="2F53F355" w:rsidR="001047E5" w:rsidRPr="000C21D5" w:rsidRDefault="00DA5EE7" w:rsidP="008A0F78">
      <w:pPr>
        <w:spacing w:line="276" w:lineRule="auto"/>
        <w:jc w:val="center"/>
        <w:rPr>
          <w:rFonts w:ascii="Tw Cen MT" w:hAnsi="Tw Cen MT"/>
          <w:b/>
          <w:color w:val="1F497D"/>
          <w:sz w:val="52"/>
          <w:szCs w:val="72"/>
        </w:rPr>
      </w:pPr>
      <w:r>
        <w:rPr>
          <w:rFonts w:ascii="Tw Cen MT" w:hAnsi="Tw Cen MT"/>
          <w:b/>
          <w:color w:val="1F497D"/>
          <w:sz w:val="52"/>
          <w:szCs w:val="72"/>
        </w:rPr>
        <w:t>Implementation Plan</w:t>
      </w:r>
      <w:r w:rsidR="00897101">
        <w:rPr>
          <w:rFonts w:ascii="Tw Cen MT" w:hAnsi="Tw Cen MT"/>
          <w:b/>
          <w:color w:val="1F497D"/>
          <w:sz w:val="52"/>
          <w:szCs w:val="72"/>
        </w:rPr>
        <w:t xml:space="preserve"> Template</w:t>
      </w:r>
      <w:r>
        <w:rPr>
          <w:rFonts w:ascii="Tw Cen MT" w:hAnsi="Tw Cen MT"/>
          <w:b/>
          <w:color w:val="1F497D"/>
          <w:sz w:val="52"/>
          <w:szCs w:val="72"/>
        </w:rPr>
        <w:t xml:space="preserve"> for</w:t>
      </w:r>
      <w:r w:rsidRPr="00DA5EE7">
        <w:rPr>
          <w:rFonts w:ascii="Tw Cen MT" w:hAnsi="Tw Cen MT"/>
          <w:b/>
          <w:color w:val="1F497D"/>
          <w:sz w:val="52"/>
          <w:szCs w:val="72"/>
        </w:rPr>
        <w:t xml:space="preserve"> </w:t>
      </w:r>
      <w:r w:rsidRPr="000C21D5">
        <w:rPr>
          <w:rFonts w:ascii="Tw Cen MT" w:hAnsi="Tw Cen MT"/>
          <w:b/>
          <w:color w:val="1F497D"/>
          <w:sz w:val="52"/>
          <w:szCs w:val="72"/>
        </w:rPr>
        <w:t>Commercial &amp; Industrial</w:t>
      </w:r>
      <w:r w:rsidR="00F55F0E">
        <w:rPr>
          <w:rFonts w:ascii="Tw Cen MT" w:hAnsi="Tw Cen MT"/>
          <w:b/>
          <w:color w:val="1F497D"/>
          <w:sz w:val="52"/>
          <w:szCs w:val="72"/>
        </w:rPr>
        <w:t xml:space="preserve"> </w:t>
      </w:r>
      <w:r w:rsidR="001047E5" w:rsidRPr="000C21D5">
        <w:rPr>
          <w:rFonts w:ascii="Tw Cen MT" w:hAnsi="Tw Cen MT"/>
          <w:b/>
          <w:color w:val="1F497D"/>
          <w:sz w:val="52"/>
          <w:szCs w:val="72"/>
        </w:rPr>
        <w:t>Utility</w:t>
      </w:r>
      <w:r w:rsidR="0075109A">
        <w:rPr>
          <w:rFonts w:ascii="Tw Cen MT" w:hAnsi="Tw Cen MT"/>
          <w:b/>
          <w:color w:val="1F497D"/>
          <w:sz w:val="52"/>
          <w:szCs w:val="72"/>
        </w:rPr>
        <w:t>-</w:t>
      </w:r>
      <w:r w:rsidR="001047E5" w:rsidRPr="000C21D5">
        <w:rPr>
          <w:rFonts w:ascii="Tw Cen MT" w:hAnsi="Tw Cen MT"/>
          <w:b/>
          <w:color w:val="1F497D"/>
          <w:sz w:val="52"/>
          <w:szCs w:val="72"/>
        </w:rPr>
        <w:t>Enabled Distributed Energy Resources</w:t>
      </w:r>
      <w:r w:rsidR="00F55F0E">
        <w:rPr>
          <w:rFonts w:ascii="Tw Cen MT" w:hAnsi="Tw Cen MT"/>
          <w:b/>
          <w:color w:val="1F497D"/>
          <w:sz w:val="52"/>
          <w:szCs w:val="72"/>
        </w:rPr>
        <w:t xml:space="preserve"> Business Model</w:t>
      </w:r>
    </w:p>
    <w:p w14:paraId="5CB52046" w14:textId="77777777" w:rsidR="001047E5" w:rsidRPr="000C21D5" w:rsidRDefault="001047E5" w:rsidP="001047E5">
      <w:pPr>
        <w:spacing w:line="276" w:lineRule="auto"/>
        <w:jc w:val="both"/>
        <w:rPr>
          <w:rFonts w:ascii="Tw Cen MT" w:hAnsi="Tw Cen MT"/>
          <w:b/>
          <w:color w:val="1F497D"/>
          <w:sz w:val="52"/>
          <w:szCs w:val="72"/>
        </w:rPr>
      </w:pPr>
    </w:p>
    <w:p w14:paraId="2BA4182A" w14:textId="77777777" w:rsidR="001047E5" w:rsidRPr="000C21D5" w:rsidRDefault="001047E5" w:rsidP="001047E5">
      <w:pPr>
        <w:spacing w:line="276" w:lineRule="auto"/>
        <w:jc w:val="both"/>
        <w:rPr>
          <w:rFonts w:ascii="Tw Cen MT" w:hAnsi="Tw Cen MT"/>
          <w:color w:val="1F497D"/>
          <w:sz w:val="72"/>
          <w:szCs w:val="72"/>
        </w:rPr>
      </w:pPr>
    </w:p>
    <w:p w14:paraId="513FCAF7" w14:textId="64B92B77" w:rsidR="001047E5" w:rsidRPr="000C21D5" w:rsidRDefault="001047E5" w:rsidP="001047E5">
      <w:pPr>
        <w:spacing w:line="276" w:lineRule="auto"/>
        <w:jc w:val="center"/>
        <w:rPr>
          <w:rFonts w:ascii="Tw Cen MT" w:hAnsi="Tw Cen MT"/>
          <w:smallCaps/>
          <w:sz w:val="32"/>
          <w:szCs w:val="32"/>
        </w:rPr>
      </w:pPr>
      <w:r w:rsidRPr="000C21D5">
        <w:rPr>
          <w:rFonts w:ascii="Tw Cen MT" w:hAnsi="Tw Cen MT"/>
        </w:rPr>
        <w:br/>
      </w:r>
      <w:r w:rsidRPr="000C21D5">
        <w:rPr>
          <w:rFonts w:ascii="Tw Cen MT" w:hAnsi="Tw Cen MT"/>
        </w:rPr>
        <w:br/>
      </w:r>
    </w:p>
    <w:p w14:paraId="175A390E" w14:textId="77777777" w:rsidR="001047E5" w:rsidRPr="000C21D5" w:rsidRDefault="001047E5" w:rsidP="001047E5">
      <w:pPr>
        <w:spacing w:line="276" w:lineRule="auto"/>
        <w:jc w:val="center"/>
        <w:rPr>
          <w:rFonts w:ascii="Tw Cen MT" w:hAnsi="Tw Cen MT"/>
        </w:rPr>
      </w:pPr>
    </w:p>
    <w:p w14:paraId="7B4B80F5" w14:textId="6E725AF8" w:rsidR="001047E5" w:rsidRPr="00B70105" w:rsidRDefault="001047E5" w:rsidP="001047E5">
      <w:pPr>
        <w:spacing w:line="276" w:lineRule="auto"/>
        <w:jc w:val="center"/>
        <w:rPr>
          <w:rFonts w:ascii="Tw Cen MT" w:hAnsi="Tw Cen MT"/>
          <w:smallCaps/>
        </w:rPr>
      </w:pPr>
      <w:r w:rsidRPr="000C21D5">
        <w:rPr>
          <w:rFonts w:ascii="Tw Cen MT" w:hAnsi="Tw Cen MT"/>
        </w:rPr>
        <w:br/>
      </w:r>
      <w:r w:rsidR="001F440E" w:rsidRPr="00E660CB">
        <w:rPr>
          <w:rFonts w:ascii="Tw Cen MT" w:hAnsi="Tw Cen MT"/>
          <w:smallCaps/>
        </w:rPr>
        <w:t>MAY 2024</w:t>
      </w:r>
      <w:r w:rsidRPr="00B70105">
        <w:rPr>
          <w:rFonts w:ascii="Tw Cen MT" w:hAnsi="Tw Cen MT"/>
        </w:rPr>
        <w:br/>
      </w:r>
      <w:r w:rsidRPr="00B70105">
        <w:rPr>
          <w:rFonts w:ascii="Tw Cen MT" w:hAnsi="Tw Cen MT"/>
        </w:rPr>
        <w:br/>
      </w:r>
    </w:p>
    <w:p w14:paraId="1A9F4406" w14:textId="77777777" w:rsidR="001047E5" w:rsidRPr="000C21D5" w:rsidRDefault="001047E5" w:rsidP="001047E5">
      <w:pPr>
        <w:spacing w:line="276" w:lineRule="auto"/>
        <w:jc w:val="both"/>
        <w:rPr>
          <w:rFonts w:ascii="Tw Cen MT" w:hAnsi="Tw Cen MT"/>
        </w:rPr>
      </w:pPr>
      <w:r w:rsidRPr="000C21D5">
        <w:rPr>
          <w:rFonts w:ascii="Tw Cen MT" w:hAnsi="Tw Cen MT"/>
        </w:rPr>
        <w:fldChar w:fldCharType="begin"/>
      </w:r>
      <w:r w:rsidRPr="000C21D5">
        <w:rPr>
          <w:rFonts w:ascii="Tw Cen MT" w:hAnsi="Tw Cen MT"/>
        </w:rPr>
        <w:instrText xml:space="preserve"> INCLUDEPICTURE "https://pbs.twimg.com/media/DiO1WNYX4AEznjw.png" \* MERGEFORMATINET </w:instrText>
      </w:r>
      <w:r w:rsidR="00DF4A71">
        <w:rPr>
          <w:rFonts w:ascii="Tw Cen MT" w:hAnsi="Tw Cen MT"/>
        </w:rPr>
        <w:fldChar w:fldCharType="separate"/>
      </w:r>
      <w:r w:rsidRPr="000C21D5">
        <w:rPr>
          <w:rFonts w:ascii="Tw Cen MT" w:hAnsi="Tw Cen MT"/>
        </w:rPr>
        <w:fldChar w:fldCharType="end"/>
      </w:r>
    </w:p>
    <w:p w14:paraId="6B0147CF" w14:textId="77777777" w:rsidR="001047E5" w:rsidRPr="000C21D5" w:rsidRDefault="001047E5" w:rsidP="001047E5">
      <w:pPr>
        <w:spacing w:line="276" w:lineRule="auto"/>
        <w:jc w:val="both"/>
        <w:rPr>
          <w:rFonts w:ascii="Tw Cen MT" w:hAnsi="Tw Cen MT"/>
          <w:sz w:val="44"/>
          <w:szCs w:val="44"/>
        </w:rPr>
      </w:pPr>
    </w:p>
    <w:p w14:paraId="2B2CC1CB" w14:textId="77777777" w:rsidR="001047E5" w:rsidRPr="000C21D5" w:rsidRDefault="001047E5" w:rsidP="001047E5">
      <w:pPr>
        <w:spacing w:line="276" w:lineRule="auto"/>
        <w:jc w:val="both"/>
        <w:rPr>
          <w:rFonts w:ascii="Tw Cen MT" w:hAnsi="Tw Cen MT"/>
          <w:sz w:val="20"/>
          <w:szCs w:val="20"/>
        </w:rPr>
      </w:pPr>
    </w:p>
    <w:p w14:paraId="6F134A4E" w14:textId="77777777" w:rsidR="001047E5" w:rsidRPr="000C21D5" w:rsidRDefault="001047E5" w:rsidP="001047E5">
      <w:pPr>
        <w:spacing w:line="276" w:lineRule="auto"/>
        <w:jc w:val="both"/>
        <w:rPr>
          <w:rFonts w:ascii="Tw Cen MT" w:hAnsi="Tw Cen MT"/>
          <w:sz w:val="20"/>
          <w:szCs w:val="20"/>
        </w:rPr>
      </w:pPr>
    </w:p>
    <w:p w14:paraId="52169011" w14:textId="5080B4AF" w:rsidR="001047E5" w:rsidRPr="000C21D5" w:rsidRDefault="00E660CB" w:rsidP="00E660CB">
      <w:pPr>
        <w:spacing w:line="276" w:lineRule="auto"/>
        <w:jc w:val="center"/>
        <w:rPr>
          <w:rFonts w:ascii="Tw Cen MT" w:hAnsi="Tw Cen MT"/>
          <w:sz w:val="20"/>
          <w:szCs w:val="20"/>
        </w:rPr>
      </w:pPr>
      <w:r w:rsidRPr="00A9365E">
        <w:rPr>
          <w:rFonts w:ascii="Tw Cen MT" w:hAnsi="Tw Cen MT" w:cs="Arial"/>
          <w:noProof/>
        </w:rPr>
        <w:drawing>
          <wp:inline distT="0" distB="0" distL="0" distR="0" wp14:anchorId="74A07E61" wp14:editId="4C1D4327">
            <wp:extent cx="2304829" cy="647700"/>
            <wp:effectExtent l="0" t="0" r="0" b="0"/>
            <wp:docPr id="1454820260" name="Picture 1454820260">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2304829" cy="647700"/>
                    </a:xfrm>
                    <a:prstGeom prst="rect">
                      <a:avLst/>
                    </a:prstGeom>
                  </pic:spPr>
                </pic:pic>
              </a:graphicData>
            </a:graphic>
          </wp:inline>
        </w:drawing>
      </w:r>
    </w:p>
    <w:p w14:paraId="2D4B5E7F" w14:textId="53DE90CC" w:rsidR="001047E5" w:rsidRPr="000C21D5" w:rsidRDefault="001047E5" w:rsidP="00466BE5">
      <w:pPr>
        <w:ind w:left="360"/>
        <w:rPr>
          <w:rFonts w:ascii="Tw Cen MT" w:hAnsi="Tw Cen MT"/>
        </w:rPr>
      </w:pPr>
    </w:p>
    <w:p w14:paraId="30A570D3" w14:textId="05AFD6ED" w:rsidR="001047E5" w:rsidRPr="000C21D5" w:rsidRDefault="001047E5" w:rsidP="00BF4987">
      <w:pPr>
        <w:rPr>
          <w:rFonts w:ascii="Tw Cen MT" w:hAnsi="Tw Cen MT"/>
        </w:rPr>
      </w:pPr>
      <w:r w:rsidRPr="000C21D5">
        <w:rPr>
          <w:rFonts w:ascii="Tw Cen MT" w:hAnsi="Tw Cen MT"/>
        </w:rPr>
        <w:br w:type="page"/>
      </w:r>
    </w:p>
    <w:p w14:paraId="5444F948" w14:textId="18DD3A00" w:rsidR="004C714E" w:rsidRDefault="004C714E" w:rsidP="004C714E">
      <w:pPr>
        <w:pStyle w:val="Heading1"/>
        <w:rPr>
          <w:rFonts w:ascii="Tw Cen MT" w:hAnsi="Tw Cen MT"/>
        </w:rPr>
      </w:pPr>
      <w:r w:rsidRPr="00CF49ED">
        <w:rPr>
          <w:rFonts w:ascii="Tw Cen MT" w:hAnsi="Tw Cen MT"/>
          <w:noProof/>
        </w:rPr>
        <w:lastRenderedPageBreak/>
        <mc:AlternateContent>
          <mc:Choice Requires="wps">
            <w:drawing>
              <wp:inline distT="0" distB="0" distL="0" distR="0" wp14:anchorId="7A06C985" wp14:editId="716DE402">
                <wp:extent cx="5725551" cy="964163"/>
                <wp:effectExtent l="0" t="0" r="2540" b="12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551" cy="964163"/>
                        </a:xfrm>
                        <a:prstGeom prst="rect">
                          <a:avLst/>
                        </a:prstGeom>
                        <a:solidFill>
                          <a:srgbClr val="D6EEFF"/>
                        </a:solidFill>
                        <a:ln w="9525">
                          <a:noFill/>
                          <a:miter lim="800000"/>
                          <a:headEnd/>
                          <a:tailEnd/>
                        </a:ln>
                      </wps:spPr>
                      <wps:txbx>
                        <w:txbxContent>
                          <w:p w14:paraId="2621947C" w14:textId="77777777" w:rsidR="004C714E" w:rsidRPr="00CF49ED" w:rsidDel="007C4FD0" w:rsidRDefault="004C714E" w:rsidP="004C714E">
                            <w:pPr>
                              <w:pStyle w:val="Heading3"/>
                              <w:rPr>
                                <w:rFonts w:ascii="Tw Cen MT" w:hAnsi="Tw Cen MT" w:cstheme="minorHAnsi"/>
                              </w:rPr>
                            </w:pPr>
                            <w:r>
                              <w:rPr>
                                <w:rFonts w:ascii="Tw Cen MT" w:hAnsi="Tw Cen MT" w:cstheme="minorHAnsi"/>
                              </w:rPr>
                              <w:t xml:space="preserve">Note to readers: </w:t>
                            </w:r>
                          </w:p>
                          <w:p w14:paraId="714A2FF6" w14:textId="77777777" w:rsidR="004C714E" w:rsidRPr="00CF49ED" w:rsidRDefault="004C714E" w:rsidP="004C714E">
                            <w:pPr>
                              <w:rPr>
                                <w:rFonts w:ascii="Tw Cen MT" w:eastAsiaTheme="minorEastAsia" w:hAnsi="Tw Cen MT" w:cstheme="minorHAnsi"/>
                                <w:sz w:val="22"/>
                                <w:szCs w:val="22"/>
                              </w:rPr>
                            </w:pPr>
                            <w:r w:rsidRPr="00152458">
                              <w:rPr>
                                <w:rFonts w:ascii="Tw Cen MT" w:eastAsiaTheme="minorEastAsia" w:hAnsi="Tw Cen MT" w:cstheme="minorHAnsi"/>
                              </w:rPr>
                              <w:t xml:space="preserve">This </w:t>
                            </w:r>
                            <w:r>
                              <w:rPr>
                                <w:rFonts w:ascii="Tw Cen MT" w:eastAsiaTheme="minorEastAsia" w:hAnsi="Tw Cen MT" w:cstheme="minorHAnsi"/>
                              </w:rPr>
                              <w:t>project implementation plan</w:t>
                            </w:r>
                            <w:r w:rsidRPr="00152458">
                              <w:rPr>
                                <w:rFonts w:ascii="Tw Cen MT" w:eastAsiaTheme="minorEastAsia" w:hAnsi="Tw Cen MT" w:cstheme="minorHAnsi"/>
                              </w:rPr>
                              <w:t xml:space="preserve"> template has been designed by RMI with support from the Global Energy Alliance for People and Planet (GEAPP) as part of a distributed energy resource (DER) toolkit that aims to accelerate DER project development in Nigeria.</w:t>
                            </w:r>
                            <w:r>
                              <w:rPr>
                                <w:rFonts w:ascii="Tw Cen MT" w:eastAsiaTheme="minorEastAsia" w:hAnsi="Tw Cen MT" w:cstheme="minorHAnsi"/>
                              </w:rPr>
                              <w:t xml:space="preserve"> This </w:t>
                            </w:r>
                            <w:r w:rsidRPr="00D220EC">
                              <w:rPr>
                                <w:rFonts w:ascii="Tw Cen MT" w:eastAsiaTheme="minorEastAsia" w:hAnsi="Tw Cen MT" w:cstheme="minorHAnsi"/>
                              </w:rPr>
                              <w:t>is a draft document which has been released to obtain feedback from potential users.</w:t>
                            </w:r>
                          </w:p>
                          <w:p w14:paraId="461EE52E" w14:textId="77777777" w:rsidR="004C714E" w:rsidRPr="00CF49ED" w:rsidRDefault="004C714E" w:rsidP="004C714E">
                            <w:pPr>
                              <w:rPr>
                                <w:rFonts w:ascii="Tw Cen MT" w:hAnsi="Tw Cen MT"/>
                              </w:rPr>
                            </w:pPr>
                          </w:p>
                        </w:txbxContent>
                      </wps:txbx>
                      <wps:bodyPr rot="0" vert="horz" wrap="square" lIns="91440" tIns="45720" rIns="91440" bIns="45720" anchor="t" anchorCtr="0">
                        <a:noAutofit/>
                      </wps:bodyPr>
                    </wps:wsp>
                  </a:graphicData>
                </a:graphic>
              </wp:inline>
            </w:drawing>
          </mc:Choice>
          <mc:Fallback>
            <w:pict>
              <v:shapetype w14:anchorId="7A06C985" id="_x0000_t202" coordsize="21600,21600" o:spt="202" path="m,l,21600r21600,l21600,xe">
                <v:stroke joinstyle="miter"/>
                <v:path gradientshapeok="t" o:connecttype="rect"/>
              </v:shapetype>
              <v:shape id="Text Box 2" o:spid="_x0000_s1026" type="#_x0000_t202" style="width:450.85pt;height: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" fillcolor="#d6eeff" stroked="f">
                <v:textbox>
                  <w:txbxContent>
                    <w:p w14:paraId="2621947C" w14:textId="77777777" w:rsidR="004C714E" w:rsidRPr="00CF49ED" w:rsidDel="007C4FD0" w:rsidRDefault="004C714E" w:rsidP="004C714E">
                      <w:pPr>
                        <w:pStyle w:val="Heading3"/>
                        <w:rPr>
                          <w:rFonts w:ascii="Tw Cen MT" w:hAnsi="Tw Cen MT" w:cstheme="minorHAnsi"/>
                        </w:rPr>
                      </w:pPr>
                      <w:r>
                        <w:rPr>
                          <w:rFonts w:ascii="Tw Cen MT" w:hAnsi="Tw Cen MT" w:cstheme="minorHAnsi"/>
                        </w:rPr>
                        <w:t xml:space="preserve">Note to readers: </w:t>
                      </w:r>
                    </w:p>
                    <w:p w14:paraId="714A2FF6" w14:textId="77777777" w:rsidR="004C714E" w:rsidRPr="00CF49ED" w:rsidRDefault="004C714E" w:rsidP="004C714E">
                      <w:pPr>
                        <w:rPr>
                          <w:rFonts w:ascii="Tw Cen MT" w:eastAsiaTheme="minorEastAsia" w:hAnsi="Tw Cen MT" w:cstheme="minorHAnsi"/>
                          <w:sz w:val="22"/>
                          <w:szCs w:val="22"/>
                        </w:rPr>
                      </w:pPr>
                      <w:r w:rsidRPr="00152458">
                        <w:rPr>
                          <w:rFonts w:ascii="Tw Cen MT" w:eastAsiaTheme="minorEastAsia" w:hAnsi="Tw Cen MT" w:cstheme="minorHAnsi"/>
                        </w:rPr>
                        <w:t xml:space="preserve">This </w:t>
                      </w:r>
                      <w:r>
                        <w:rPr>
                          <w:rFonts w:ascii="Tw Cen MT" w:eastAsiaTheme="minorEastAsia" w:hAnsi="Tw Cen MT" w:cstheme="minorHAnsi"/>
                        </w:rPr>
                        <w:t>project implementation plan</w:t>
                      </w:r>
                      <w:r w:rsidRPr="00152458">
                        <w:rPr>
                          <w:rFonts w:ascii="Tw Cen MT" w:eastAsiaTheme="minorEastAsia" w:hAnsi="Tw Cen MT" w:cstheme="minorHAnsi"/>
                        </w:rPr>
                        <w:t xml:space="preserve"> template has been designed by RMI with support from the Global Energy Alliance for People and Planet (GEAPP) as part of a distributed energy resource (DER) toolkit that aims to accelerate DER project development in Nigeria.</w:t>
                      </w:r>
                      <w:r>
                        <w:rPr>
                          <w:rFonts w:ascii="Tw Cen MT" w:eastAsiaTheme="minorEastAsia" w:hAnsi="Tw Cen MT" w:cstheme="minorHAnsi"/>
                        </w:rPr>
                        <w:t xml:space="preserve"> This </w:t>
                      </w:r>
                      <w:r w:rsidRPr="00D220EC">
                        <w:rPr>
                          <w:rFonts w:ascii="Tw Cen MT" w:eastAsiaTheme="minorEastAsia" w:hAnsi="Tw Cen MT" w:cstheme="minorHAnsi"/>
                        </w:rPr>
                        <w:t>is a draft document which has been released to obtain feedback from potential users.</w:t>
                      </w:r>
                    </w:p>
                    <w:p w14:paraId="461EE52E" w14:textId="77777777" w:rsidR="004C714E" w:rsidRPr="00CF49ED" w:rsidRDefault="004C714E" w:rsidP="004C714E">
                      <w:pPr>
                        <w:rPr>
                          <w:rFonts w:ascii="Tw Cen MT" w:hAnsi="Tw Cen MT"/>
                        </w:rPr>
                      </w:pPr>
                    </w:p>
                  </w:txbxContent>
                </v:textbox>
                <w10:anchorlock/>
              </v:shape>
            </w:pict>
          </mc:Fallback>
        </mc:AlternateContent>
      </w:r>
    </w:p>
    <w:p w14:paraId="13EBE9C4" w14:textId="2EC8467D" w:rsidR="00047C1E" w:rsidRPr="00D96790" w:rsidRDefault="00047C1E" w:rsidP="00D844A5">
      <w:pPr>
        <w:pStyle w:val="Heading1"/>
        <w:numPr>
          <w:ilvl w:val="0"/>
          <w:numId w:val="7"/>
        </w:numPr>
        <w:rPr>
          <w:rFonts w:ascii="Tw Cen MT" w:hAnsi="Tw Cen MT"/>
        </w:rPr>
      </w:pPr>
      <w:r w:rsidRPr="00D96790">
        <w:rPr>
          <w:rFonts w:ascii="Tw Cen MT" w:hAnsi="Tw Cen MT"/>
        </w:rPr>
        <w:t>Introduction</w:t>
      </w:r>
    </w:p>
    <w:p w14:paraId="20508202" w14:textId="4BB26541" w:rsidR="00FE6B61" w:rsidRDefault="00FE6B61" w:rsidP="00656D27">
      <w:pPr>
        <w:jc w:val="both"/>
        <w:rPr>
          <w:rFonts w:ascii="Tw Cen MT" w:hAnsi="Tw Cen MT"/>
        </w:rPr>
      </w:pPr>
      <w:r w:rsidRPr="35AEB5DC">
        <w:rPr>
          <w:rFonts w:ascii="Tw Cen MT" w:hAnsi="Tw Cen MT"/>
        </w:rPr>
        <w:t>This implementation plan</w:t>
      </w:r>
      <w:r w:rsidR="00414AEB">
        <w:rPr>
          <w:rFonts w:ascii="Tw Cen MT" w:hAnsi="Tw Cen MT"/>
        </w:rPr>
        <w:t xml:space="preserve"> template</w:t>
      </w:r>
      <w:r w:rsidRPr="35AEB5DC">
        <w:rPr>
          <w:rFonts w:ascii="Tw Cen MT" w:hAnsi="Tw Cen MT"/>
        </w:rPr>
        <w:t xml:space="preserve"> </w:t>
      </w:r>
      <w:r w:rsidR="00210549">
        <w:rPr>
          <w:rFonts w:ascii="Tw Cen MT" w:hAnsi="Tw Cen MT"/>
        </w:rPr>
        <w:t>outlines</w:t>
      </w:r>
      <w:r w:rsidR="00D50BDC">
        <w:rPr>
          <w:rFonts w:ascii="Tw Cen MT" w:hAnsi="Tw Cen MT"/>
        </w:rPr>
        <w:t xml:space="preserve"> </w:t>
      </w:r>
      <w:r w:rsidR="000538DC">
        <w:rPr>
          <w:rFonts w:ascii="Tw Cen MT" w:hAnsi="Tw Cen MT"/>
        </w:rPr>
        <w:t xml:space="preserve">the </w:t>
      </w:r>
      <w:r w:rsidR="008644ED" w:rsidRPr="35AEB5DC">
        <w:rPr>
          <w:rFonts w:ascii="Tw Cen MT" w:hAnsi="Tw Cen MT"/>
        </w:rPr>
        <w:t>steps, processes</w:t>
      </w:r>
      <w:r w:rsidR="00E60E4F" w:rsidRPr="35AEB5DC">
        <w:rPr>
          <w:rFonts w:ascii="Tw Cen MT" w:hAnsi="Tw Cen MT"/>
        </w:rPr>
        <w:t>,</w:t>
      </w:r>
      <w:r w:rsidR="008644ED" w:rsidRPr="35AEB5DC">
        <w:rPr>
          <w:rFonts w:ascii="Tw Cen MT" w:hAnsi="Tw Cen MT"/>
        </w:rPr>
        <w:t xml:space="preserve"> and </w:t>
      </w:r>
      <w:r w:rsidR="00F058C1" w:rsidRPr="35AEB5DC">
        <w:rPr>
          <w:rFonts w:ascii="Tw Cen MT" w:hAnsi="Tw Cen MT"/>
        </w:rPr>
        <w:t>recommendations</w:t>
      </w:r>
      <w:r w:rsidRPr="35AEB5DC">
        <w:rPr>
          <w:rFonts w:ascii="Tw Cen MT" w:hAnsi="Tw Cen MT"/>
        </w:rPr>
        <w:t xml:space="preserve"> </w:t>
      </w:r>
      <w:r w:rsidR="00CF1441">
        <w:rPr>
          <w:rFonts w:ascii="Tw Cen MT" w:hAnsi="Tw Cen MT"/>
        </w:rPr>
        <w:t xml:space="preserve">for the </w:t>
      </w:r>
      <w:r w:rsidR="000F7A7A">
        <w:rPr>
          <w:rFonts w:ascii="Tw Cen MT" w:hAnsi="Tw Cen MT"/>
        </w:rPr>
        <w:t>timely</w:t>
      </w:r>
      <w:r w:rsidR="00CF1441">
        <w:rPr>
          <w:rFonts w:ascii="Tw Cen MT" w:hAnsi="Tw Cen MT"/>
        </w:rPr>
        <w:t xml:space="preserve"> </w:t>
      </w:r>
      <w:r w:rsidR="00210549">
        <w:rPr>
          <w:rFonts w:ascii="Tw Cen MT" w:hAnsi="Tw Cen MT"/>
        </w:rPr>
        <w:t xml:space="preserve">identification, development and </w:t>
      </w:r>
      <w:r w:rsidR="00CF1441">
        <w:rPr>
          <w:rFonts w:ascii="Tw Cen MT" w:hAnsi="Tw Cen MT"/>
        </w:rPr>
        <w:t>execution of</w:t>
      </w:r>
      <w:r w:rsidR="000538DC">
        <w:rPr>
          <w:rFonts w:ascii="Tw Cen MT" w:hAnsi="Tw Cen MT"/>
        </w:rPr>
        <w:t xml:space="preserve"> the </w:t>
      </w:r>
      <w:r w:rsidR="00DE49C2" w:rsidRPr="00DE49C2">
        <w:rPr>
          <w:rFonts w:ascii="Tw Cen MT" w:hAnsi="Tw Cen MT"/>
        </w:rPr>
        <w:t>Utility</w:t>
      </w:r>
      <w:r w:rsidR="0075109A">
        <w:rPr>
          <w:rFonts w:ascii="Tw Cen MT" w:hAnsi="Tw Cen MT"/>
        </w:rPr>
        <w:t>-</w:t>
      </w:r>
      <w:r w:rsidR="00DE49C2" w:rsidRPr="00DE49C2">
        <w:rPr>
          <w:rFonts w:ascii="Tw Cen MT" w:hAnsi="Tw Cen MT"/>
        </w:rPr>
        <w:t>Enabled Distributed Energy Resources</w:t>
      </w:r>
      <w:r w:rsidR="00DE49C2">
        <w:rPr>
          <w:rFonts w:ascii="Tw Cen MT" w:hAnsi="Tw Cen MT"/>
        </w:rPr>
        <w:t xml:space="preserve"> </w:t>
      </w:r>
      <w:r w:rsidR="00DE49C2" w:rsidRPr="00DE49C2">
        <w:rPr>
          <w:rFonts w:ascii="Tw Cen MT" w:hAnsi="Tw Cen MT"/>
        </w:rPr>
        <w:t>Business Model</w:t>
      </w:r>
      <w:r w:rsidR="00DE49C2">
        <w:rPr>
          <w:rFonts w:ascii="Tw Cen MT" w:hAnsi="Tw Cen MT"/>
        </w:rPr>
        <w:t xml:space="preserve"> </w:t>
      </w:r>
      <w:r w:rsidR="007D687F">
        <w:rPr>
          <w:rFonts w:ascii="Tw Cen MT" w:hAnsi="Tw Cen MT"/>
        </w:rPr>
        <w:t xml:space="preserve">for </w:t>
      </w:r>
      <w:r w:rsidR="00855A9D">
        <w:rPr>
          <w:rFonts w:ascii="Tw Cen MT" w:hAnsi="Tw Cen MT"/>
        </w:rPr>
        <w:t>l</w:t>
      </w:r>
      <w:r w:rsidR="007D687F">
        <w:rPr>
          <w:rFonts w:ascii="Tw Cen MT" w:hAnsi="Tw Cen MT"/>
        </w:rPr>
        <w:t xml:space="preserve">arge Commercial and Industrial customers </w:t>
      </w:r>
      <w:r w:rsidR="00DE49C2">
        <w:rPr>
          <w:rFonts w:ascii="Tw Cen MT" w:hAnsi="Tw Cen MT"/>
        </w:rPr>
        <w:t>(</w:t>
      </w:r>
      <w:r w:rsidR="00B3060D">
        <w:rPr>
          <w:rFonts w:ascii="Tw Cen MT" w:hAnsi="Tw Cen MT"/>
        </w:rPr>
        <w:t xml:space="preserve">UEDER C&amp;I or </w:t>
      </w:r>
      <w:r w:rsidR="003C6E43">
        <w:rPr>
          <w:rFonts w:ascii="Tw Cen MT" w:hAnsi="Tw Cen MT"/>
        </w:rPr>
        <w:t>C&amp;I</w:t>
      </w:r>
      <w:r w:rsidR="00DE49C2">
        <w:rPr>
          <w:rFonts w:ascii="Tw Cen MT" w:hAnsi="Tw Cen MT"/>
        </w:rPr>
        <w:t>)</w:t>
      </w:r>
      <w:r w:rsidR="00776D87">
        <w:rPr>
          <w:rFonts w:ascii="Tw Cen MT" w:hAnsi="Tw Cen MT"/>
        </w:rPr>
        <w:t xml:space="preserve"> from </w:t>
      </w:r>
      <w:r w:rsidR="00691111">
        <w:rPr>
          <w:rFonts w:ascii="Tw Cen MT" w:hAnsi="Tw Cen MT"/>
        </w:rPr>
        <w:t xml:space="preserve">project </w:t>
      </w:r>
      <w:r w:rsidR="00AB0518">
        <w:rPr>
          <w:rFonts w:ascii="Tw Cen MT" w:hAnsi="Tw Cen MT"/>
        </w:rPr>
        <w:t>initiation</w:t>
      </w:r>
      <w:r w:rsidR="00691111">
        <w:rPr>
          <w:rFonts w:ascii="Tw Cen MT" w:hAnsi="Tw Cen MT"/>
        </w:rPr>
        <w:t xml:space="preserve"> </w:t>
      </w:r>
      <w:r w:rsidR="00776D87">
        <w:rPr>
          <w:rFonts w:ascii="Tw Cen MT" w:hAnsi="Tw Cen MT"/>
        </w:rPr>
        <w:t xml:space="preserve">to </w:t>
      </w:r>
      <w:r w:rsidR="00691111">
        <w:rPr>
          <w:rFonts w:ascii="Tw Cen MT" w:hAnsi="Tw Cen MT"/>
        </w:rPr>
        <w:t>o</w:t>
      </w:r>
      <w:r w:rsidR="00776D87">
        <w:rPr>
          <w:rFonts w:ascii="Tw Cen MT" w:hAnsi="Tw Cen MT"/>
        </w:rPr>
        <w:t>perations</w:t>
      </w:r>
      <w:r w:rsidR="00CF1441">
        <w:rPr>
          <w:rFonts w:ascii="Tw Cen MT" w:hAnsi="Tw Cen MT"/>
        </w:rPr>
        <w:t xml:space="preserve">. </w:t>
      </w:r>
      <w:r w:rsidR="00C31480">
        <w:rPr>
          <w:rFonts w:ascii="Tw Cen MT" w:hAnsi="Tw Cen MT"/>
        </w:rPr>
        <w:t xml:space="preserve">This implementation plan is part of the Distributed Energy Resources Toolkit (DER Toolkit) that RMI developed to support Electric Distribution Companies (DisCos) and DER developers in implementing </w:t>
      </w:r>
      <w:r w:rsidR="00C31480" w:rsidRPr="00AF5B18">
        <w:rPr>
          <w:rFonts w:ascii="Tw Cen MT" w:hAnsi="Tw Cen MT"/>
        </w:rPr>
        <w:t>utility-enabled DERs</w:t>
      </w:r>
      <w:r w:rsidR="00C31480">
        <w:rPr>
          <w:rFonts w:ascii="Tw Cen MT" w:hAnsi="Tw Cen MT"/>
        </w:rPr>
        <w:t xml:space="preserve">. The toolkit includes several resources and templates that Electric Distribution Companies (DisCos) can reference and </w:t>
      </w:r>
      <w:r w:rsidR="00C31480" w:rsidRPr="00382302">
        <w:rPr>
          <w:rFonts w:ascii="Tw Cen MT" w:hAnsi="Tw Cen MT"/>
        </w:rPr>
        <w:t>modify for use in their own utility-enabled-DER projects</w:t>
      </w:r>
      <w:r w:rsidR="00C31480">
        <w:rPr>
          <w:rFonts w:ascii="Tw Cen MT" w:hAnsi="Tw Cen MT"/>
        </w:rPr>
        <w:t>.</w:t>
      </w:r>
    </w:p>
    <w:p w14:paraId="1E4693B4" w14:textId="77777777" w:rsidR="005119DE" w:rsidRDefault="005119DE" w:rsidP="00656D27">
      <w:pPr>
        <w:jc w:val="both"/>
        <w:rPr>
          <w:rFonts w:ascii="Tw Cen MT" w:hAnsi="Tw Cen MT"/>
        </w:rPr>
      </w:pPr>
    </w:p>
    <w:p w14:paraId="229CBC93" w14:textId="443EA520" w:rsidR="0075109A" w:rsidRDefault="00FE6B61" w:rsidP="00243300">
      <w:pPr>
        <w:jc w:val="both"/>
        <w:rPr>
          <w:rFonts w:ascii="Tw Cen MT" w:hAnsi="Tw Cen MT"/>
        </w:rPr>
      </w:pPr>
      <w:r w:rsidRPr="0DFBF130">
        <w:rPr>
          <w:rFonts w:ascii="Tw Cen MT" w:hAnsi="Tw Cen MT"/>
        </w:rPr>
        <w:t xml:space="preserve">This </w:t>
      </w:r>
      <w:r w:rsidR="00EE6EA4">
        <w:rPr>
          <w:rFonts w:ascii="Tw Cen MT" w:hAnsi="Tw Cen MT"/>
        </w:rPr>
        <w:t>document</w:t>
      </w:r>
      <w:r w:rsidRPr="0DFBF130">
        <w:rPr>
          <w:rFonts w:ascii="Tw Cen MT" w:hAnsi="Tw Cen MT"/>
        </w:rPr>
        <w:t xml:space="preserve"> </w:t>
      </w:r>
      <w:r w:rsidR="00B00256" w:rsidRPr="0DFBF130">
        <w:rPr>
          <w:rFonts w:ascii="Tw Cen MT" w:hAnsi="Tw Cen MT"/>
        </w:rPr>
        <w:t>lays out</w:t>
      </w:r>
      <w:r w:rsidR="00A074EE">
        <w:rPr>
          <w:rFonts w:ascii="Tw Cen MT" w:hAnsi="Tw Cen MT"/>
        </w:rPr>
        <w:t xml:space="preserve"> the key steps a</w:t>
      </w:r>
      <w:r w:rsidR="0036274B">
        <w:rPr>
          <w:rFonts w:ascii="Tw Cen MT" w:hAnsi="Tw Cen MT"/>
        </w:rPr>
        <w:t>n Electric</w:t>
      </w:r>
      <w:r w:rsidR="00A074EE">
        <w:rPr>
          <w:rFonts w:ascii="Tw Cen MT" w:hAnsi="Tw Cen MT"/>
        </w:rPr>
        <w:t xml:space="preserve"> Dis</w:t>
      </w:r>
      <w:r w:rsidR="00B3060D">
        <w:rPr>
          <w:rFonts w:ascii="Tw Cen MT" w:hAnsi="Tw Cen MT"/>
        </w:rPr>
        <w:t xml:space="preserve">tribution </w:t>
      </w:r>
      <w:r w:rsidR="00A074EE">
        <w:rPr>
          <w:rFonts w:ascii="Tw Cen MT" w:hAnsi="Tw Cen MT"/>
        </w:rPr>
        <w:t>Co</w:t>
      </w:r>
      <w:r w:rsidR="00B3060D">
        <w:rPr>
          <w:rFonts w:ascii="Tw Cen MT" w:hAnsi="Tw Cen MT"/>
        </w:rPr>
        <w:t>mpany (DisCo)</w:t>
      </w:r>
      <w:r w:rsidR="00A074EE">
        <w:rPr>
          <w:rFonts w:ascii="Tw Cen MT" w:hAnsi="Tw Cen MT"/>
        </w:rPr>
        <w:t xml:space="preserve"> </w:t>
      </w:r>
      <w:r w:rsidR="002076B8">
        <w:rPr>
          <w:rFonts w:ascii="Tw Cen MT" w:hAnsi="Tw Cen MT"/>
        </w:rPr>
        <w:t>should</w:t>
      </w:r>
      <w:r w:rsidR="00A074EE">
        <w:rPr>
          <w:rFonts w:ascii="Tw Cen MT" w:hAnsi="Tw Cen MT"/>
        </w:rPr>
        <w:t xml:space="preserve"> take</w:t>
      </w:r>
      <w:r w:rsidR="00036F19">
        <w:rPr>
          <w:rFonts w:ascii="Tw Cen MT" w:hAnsi="Tw Cen MT"/>
        </w:rPr>
        <w:t xml:space="preserve"> </w:t>
      </w:r>
      <w:r w:rsidR="0075109A">
        <w:rPr>
          <w:rFonts w:ascii="Tw Cen MT" w:hAnsi="Tw Cen MT"/>
        </w:rPr>
        <w:t>to implement a UEDER C&amp;I project successfully</w:t>
      </w:r>
      <w:r w:rsidR="00483AEE">
        <w:rPr>
          <w:rFonts w:ascii="Tw Cen MT" w:hAnsi="Tw Cen MT"/>
        </w:rPr>
        <w:t xml:space="preserve">. </w:t>
      </w:r>
      <w:r w:rsidR="00356B78">
        <w:rPr>
          <w:rFonts w:ascii="Tw Cen MT" w:hAnsi="Tw Cen MT"/>
        </w:rPr>
        <w:t>S</w:t>
      </w:r>
      <w:r w:rsidR="00356B78" w:rsidRPr="00356B78">
        <w:rPr>
          <w:rFonts w:ascii="Tw Cen MT" w:hAnsi="Tw Cen MT"/>
        </w:rPr>
        <w:t xml:space="preserve">ection 2 provides an overview of the </w:t>
      </w:r>
      <w:r w:rsidR="00467E29">
        <w:rPr>
          <w:rFonts w:ascii="Tw Cen MT" w:hAnsi="Tw Cen MT"/>
        </w:rPr>
        <w:t>main</w:t>
      </w:r>
      <w:r w:rsidR="00356B78" w:rsidRPr="00356B78">
        <w:rPr>
          <w:rFonts w:ascii="Tw Cen MT" w:hAnsi="Tw Cen MT"/>
        </w:rPr>
        <w:t xml:space="preserve"> implementation steps, from initiation to execution, including the roles and responsibilities of DisCos and</w:t>
      </w:r>
      <w:r w:rsidR="00006BD0">
        <w:rPr>
          <w:rFonts w:ascii="Tw Cen MT" w:hAnsi="Tw Cen MT"/>
        </w:rPr>
        <w:t xml:space="preserve"> DER</w:t>
      </w:r>
      <w:r w:rsidR="00356B78" w:rsidRPr="00356B78">
        <w:rPr>
          <w:rFonts w:ascii="Tw Cen MT" w:hAnsi="Tw Cen MT"/>
        </w:rPr>
        <w:t xml:space="preserve"> </w:t>
      </w:r>
      <w:r w:rsidR="007D7145">
        <w:rPr>
          <w:rFonts w:ascii="Tw Cen MT" w:hAnsi="Tw Cen MT"/>
        </w:rPr>
        <w:t xml:space="preserve">project </w:t>
      </w:r>
      <w:r w:rsidR="00356B78" w:rsidRPr="00356B78">
        <w:rPr>
          <w:rFonts w:ascii="Tw Cen MT" w:hAnsi="Tw Cen MT"/>
        </w:rPr>
        <w:t>developers</w:t>
      </w:r>
      <w:r w:rsidR="00006BD0">
        <w:rPr>
          <w:rFonts w:ascii="Tw Cen MT" w:hAnsi="Tw Cen MT"/>
        </w:rPr>
        <w:t xml:space="preserve"> (“developer”)</w:t>
      </w:r>
      <w:r w:rsidR="00356B78" w:rsidRPr="00356B78">
        <w:rPr>
          <w:rFonts w:ascii="Tw Cen MT" w:hAnsi="Tw Cen MT"/>
        </w:rPr>
        <w:t xml:space="preserve">, as well as the </w:t>
      </w:r>
      <w:r w:rsidR="007D7145">
        <w:rPr>
          <w:rFonts w:ascii="Tw Cen MT" w:hAnsi="Tw Cen MT"/>
        </w:rPr>
        <w:t>recommended</w:t>
      </w:r>
      <w:r w:rsidR="00D50BDC">
        <w:rPr>
          <w:rFonts w:ascii="Tw Cen MT" w:hAnsi="Tw Cen MT"/>
        </w:rPr>
        <w:t xml:space="preserve"> </w:t>
      </w:r>
      <w:r w:rsidR="00356B78" w:rsidRPr="00356B78">
        <w:rPr>
          <w:rFonts w:ascii="Tw Cen MT" w:hAnsi="Tw Cen MT"/>
        </w:rPr>
        <w:t xml:space="preserve">timelines for each step. </w:t>
      </w:r>
      <w:r w:rsidR="004B704A">
        <w:rPr>
          <w:rFonts w:ascii="Tw Cen MT" w:hAnsi="Tw Cen MT"/>
        </w:rPr>
        <w:t xml:space="preserve">Lastly, </w:t>
      </w:r>
      <w:r w:rsidR="00356B78" w:rsidRPr="00356B78">
        <w:rPr>
          <w:rFonts w:ascii="Tw Cen MT" w:hAnsi="Tw Cen MT"/>
        </w:rPr>
        <w:t xml:space="preserve">Section 3 discusses the key risks that need to be addressed, along with proposed mitigation strategies. </w:t>
      </w:r>
    </w:p>
    <w:p w14:paraId="07DED17E" w14:textId="77777777" w:rsidR="00CD5E97" w:rsidRDefault="00CD5E97" w:rsidP="00243300">
      <w:pPr>
        <w:jc w:val="both"/>
        <w:rPr>
          <w:rFonts w:ascii="Tw Cen MT" w:hAnsi="Tw Cen MT"/>
          <w:color w:val="4472C4" w:themeColor="accent1"/>
        </w:rPr>
      </w:pPr>
    </w:p>
    <w:p w14:paraId="72A626B2" w14:textId="227261E5" w:rsidR="000D5EB1" w:rsidRDefault="000D5EB1" w:rsidP="00243300">
      <w:pPr>
        <w:jc w:val="both"/>
        <w:rPr>
          <w:rFonts w:ascii="Tw Cen MT" w:hAnsi="Tw Cen MT"/>
          <w:color w:val="4472C4" w:themeColor="accent1"/>
        </w:rPr>
      </w:pPr>
      <w:r w:rsidRPr="000D5EB1">
        <w:rPr>
          <w:rFonts w:ascii="Tw Cen MT" w:hAnsi="Tw Cen MT"/>
          <w:noProof/>
          <w:color w:val="4472C4" w:themeColor="accent1"/>
        </w:rPr>
        <w:drawing>
          <wp:inline distT="0" distB="0" distL="0" distR="0" wp14:anchorId="19225407" wp14:editId="5885D5B5">
            <wp:extent cx="5731510" cy="3223895"/>
            <wp:effectExtent l="0" t="0" r="0" b="1905"/>
            <wp:docPr id="75362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22236" name=""/>
                    <pic:cNvPicPr/>
                  </pic:nvPicPr>
                  <pic:blipFill>
                    <a:blip r:embed="rId12"/>
                    <a:stretch>
                      <a:fillRect/>
                    </a:stretch>
                  </pic:blipFill>
                  <pic:spPr>
                    <a:xfrm>
                      <a:off x="0" y="0"/>
                      <a:ext cx="5731510" cy="3223895"/>
                    </a:xfrm>
                    <a:prstGeom prst="rect">
                      <a:avLst/>
                    </a:prstGeom>
                  </pic:spPr>
                </pic:pic>
              </a:graphicData>
            </a:graphic>
          </wp:inline>
        </w:drawing>
      </w:r>
    </w:p>
    <w:p w14:paraId="7CB90B7C" w14:textId="79AA8ECD" w:rsidR="00184A1F" w:rsidRDefault="00184A1F" w:rsidP="00184A1F">
      <w:pPr>
        <w:ind w:firstLine="720"/>
        <w:jc w:val="center"/>
        <w:rPr>
          <w:rFonts w:ascii="Arial" w:eastAsiaTheme="minorEastAsia" w:hAnsi="Arial"/>
          <w:b/>
          <w:bCs/>
          <w:i/>
          <w:iCs/>
          <w:color w:val="44546A" w:themeColor="text2"/>
          <w:sz w:val="18"/>
          <w:szCs w:val="18"/>
          <w:lang w:eastAsia="ja-JP"/>
        </w:rPr>
      </w:pPr>
      <w:r>
        <w:rPr>
          <w:rFonts w:ascii="Arial" w:eastAsiaTheme="minorEastAsia" w:hAnsi="Arial"/>
          <w:b/>
          <w:bCs/>
          <w:i/>
          <w:iCs/>
          <w:color w:val="44546A" w:themeColor="text2"/>
          <w:sz w:val="18"/>
          <w:szCs w:val="18"/>
          <w:lang w:eastAsia="ja-JP"/>
        </w:rPr>
        <w:t>Figure</w:t>
      </w:r>
      <w:r w:rsidRPr="009F67BB">
        <w:rPr>
          <w:rFonts w:ascii="Arial" w:eastAsiaTheme="minorEastAsia" w:hAnsi="Arial"/>
          <w:b/>
          <w:bCs/>
          <w:i/>
          <w:iCs/>
          <w:color w:val="44546A" w:themeColor="text2"/>
          <w:sz w:val="18"/>
          <w:szCs w:val="18"/>
          <w:lang w:eastAsia="ja-JP"/>
        </w:rPr>
        <w:t xml:space="preserve"> </w:t>
      </w:r>
      <w:r>
        <w:rPr>
          <w:rFonts w:ascii="Arial" w:eastAsiaTheme="minorEastAsia" w:hAnsi="Arial"/>
          <w:b/>
          <w:bCs/>
          <w:i/>
          <w:iCs/>
          <w:color w:val="44546A" w:themeColor="text2"/>
          <w:sz w:val="18"/>
          <w:szCs w:val="18"/>
          <w:lang w:eastAsia="ja-JP"/>
        </w:rPr>
        <w:t>1 —</w:t>
      </w:r>
      <w:r w:rsidRPr="009F67BB">
        <w:rPr>
          <w:rFonts w:ascii="Arial" w:eastAsiaTheme="minorEastAsia" w:hAnsi="Arial"/>
          <w:b/>
          <w:bCs/>
          <w:i/>
          <w:iCs/>
          <w:color w:val="44546A" w:themeColor="text2"/>
          <w:sz w:val="18"/>
          <w:szCs w:val="18"/>
          <w:lang w:eastAsia="ja-JP"/>
        </w:rPr>
        <w:t xml:space="preserve"> </w:t>
      </w:r>
      <w:r>
        <w:rPr>
          <w:rFonts w:ascii="Arial" w:eastAsiaTheme="minorEastAsia" w:hAnsi="Arial"/>
          <w:b/>
          <w:bCs/>
          <w:i/>
          <w:iCs/>
          <w:color w:val="44546A" w:themeColor="text2"/>
          <w:sz w:val="18"/>
          <w:szCs w:val="18"/>
          <w:lang w:eastAsia="ja-JP"/>
        </w:rPr>
        <w:t>Summary of the utility-enabled C&amp;I business model</w:t>
      </w:r>
    </w:p>
    <w:p w14:paraId="61F0753B" w14:textId="77777777" w:rsidR="003B54AE" w:rsidRDefault="003B54AE" w:rsidP="00184A1F">
      <w:pPr>
        <w:ind w:firstLine="720"/>
        <w:jc w:val="center"/>
        <w:rPr>
          <w:rFonts w:ascii="Arial" w:eastAsiaTheme="minorEastAsia" w:hAnsi="Arial"/>
          <w:b/>
          <w:bCs/>
          <w:i/>
          <w:iCs/>
          <w:color w:val="44546A" w:themeColor="text2"/>
          <w:sz w:val="18"/>
          <w:szCs w:val="18"/>
          <w:lang w:eastAsia="ja-JP"/>
        </w:rPr>
      </w:pPr>
    </w:p>
    <w:tbl>
      <w:tblPr>
        <w:tblStyle w:val="TableGrid"/>
        <w:tblpPr w:leftFromText="180" w:rightFromText="180" w:vertAnchor="text" w:horzAnchor="margin" w:tblpY="162"/>
        <w:tblW w:w="0" w:type="auto"/>
        <w:tblBorders>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016"/>
      </w:tblGrid>
      <w:tr w:rsidR="001C057A" w14:paraId="08E6D49E" w14:textId="77777777" w:rsidTr="00864AB3">
        <w:tc>
          <w:tcPr>
            <w:tcW w:w="9016" w:type="dxa"/>
            <w:shd w:val="clear" w:color="auto" w:fill="DEEAF6" w:themeFill="accent5" w:themeFillTint="33"/>
          </w:tcPr>
          <w:p w14:paraId="65F52705" w14:textId="77777777" w:rsidR="001C057A" w:rsidRPr="00303CD0" w:rsidRDefault="001C057A" w:rsidP="00864AB3">
            <w:pPr>
              <w:rPr>
                <w:rFonts w:ascii="Tw Cen MT" w:hAnsi="Tw Cen MT"/>
                <w:b/>
              </w:rPr>
            </w:pPr>
            <w:r w:rsidRPr="00303CD0">
              <w:rPr>
                <w:rFonts w:ascii="Tw Cen MT" w:hAnsi="Tw Cen MT"/>
                <w:b/>
              </w:rPr>
              <w:t>This document…</w:t>
            </w:r>
          </w:p>
        </w:tc>
      </w:tr>
      <w:tr w:rsidR="001C057A" w14:paraId="6BF712E7" w14:textId="77777777" w:rsidTr="00864AB3">
        <w:trPr>
          <w:trHeight w:val="505"/>
        </w:trPr>
        <w:tc>
          <w:tcPr>
            <w:tcW w:w="9016" w:type="dxa"/>
            <w:shd w:val="clear" w:color="auto" w:fill="DEEAF6" w:themeFill="accent5" w:themeFillTint="33"/>
          </w:tcPr>
          <w:p w14:paraId="1A777729" w14:textId="490E62FF" w:rsidR="001C057A" w:rsidRPr="00303CD0" w:rsidRDefault="001C057A" w:rsidP="00D844A5">
            <w:pPr>
              <w:pStyle w:val="ListParagraph"/>
              <w:numPr>
                <w:ilvl w:val="0"/>
                <w:numId w:val="11"/>
              </w:numPr>
              <w:rPr>
                <w:rFonts w:ascii="Tw Cen MT" w:hAnsi="Tw Cen MT"/>
              </w:rPr>
            </w:pPr>
            <w:r w:rsidRPr="00303CD0">
              <w:rPr>
                <w:rFonts w:ascii="Tw Cen MT" w:hAnsi="Tw Cen MT"/>
              </w:rPr>
              <w:t xml:space="preserve">is for utility leaders who want to </w:t>
            </w:r>
            <w:r>
              <w:rPr>
                <w:rFonts w:ascii="Tw Cen MT" w:hAnsi="Tw Cen MT"/>
              </w:rPr>
              <w:t xml:space="preserve">meet the reliability needs of their large commercial and industrial customers  </w:t>
            </w:r>
          </w:p>
          <w:p w14:paraId="7423177D" w14:textId="26D4D987" w:rsidR="001C057A" w:rsidRPr="00303CD0" w:rsidRDefault="001C057A" w:rsidP="00D844A5">
            <w:pPr>
              <w:pStyle w:val="ListParagraph"/>
              <w:numPr>
                <w:ilvl w:val="0"/>
                <w:numId w:val="11"/>
              </w:numPr>
              <w:rPr>
                <w:rFonts w:ascii="Tw Cen MT" w:hAnsi="Tw Cen MT"/>
              </w:rPr>
            </w:pPr>
            <w:r w:rsidRPr="00303CD0">
              <w:rPr>
                <w:rFonts w:ascii="Tw Cen MT" w:hAnsi="Tw Cen MT"/>
              </w:rPr>
              <w:t xml:space="preserve">will help readers understand the steps required to initiate, prepare and execute an </w:t>
            </w:r>
            <w:r>
              <w:rPr>
                <w:rFonts w:ascii="Tw Cen MT" w:hAnsi="Tw Cen MT"/>
              </w:rPr>
              <w:t>utility-enabled C&amp;I</w:t>
            </w:r>
            <w:r w:rsidRPr="00303CD0">
              <w:rPr>
                <w:rFonts w:ascii="Tw Cen MT" w:hAnsi="Tw Cen MT"/>
              </w:rPr>
              <w:t xml:space="preserve"> project</w:t>
            </w:r>
          </w:p>
          <w:p w14:paraId="01490E13" w14:textId="77777777" w:rsidR="001C057A" w:rsidRPr="00303CD0" w:rsidRDefault="001C057A" w:rsidP="00D844A5">
            <w:pPr>
              <w:pStyle w:val="ListParagraph"/>
              <w:numPr>
                <w:ilvl w:val="0"/>
                <w:numId w:val="11"/>
              </w:numPr>
              <w:rPr>
                <w:rFonts w:ascii="Tw Cen MT" w:hAnsi="Tw Cen MT"/>
              </w:rPr>
            </w:pPr>
            <w:r w:rsidRPr="00303CD0">
              <w:rPr>
                <w:rFonts w:ascii="Tw Cen MT" w:hAnsi="Tw Cen MT"/>
              </w:rPr>
              <w:lastRenderedPageBreak/>
              <w:t>includes advice on defining responsibilities between utilities and DER project developers</w:t>
            </w:r>
          </w:p>
          <w:p w14:paraId="6AADA586" w14:textId="77777777" w:rsidR="001C057A" w:rsidRDefault="001C057A" w:rsidP="00D844A5">
            <w:pPr>
              <w:pStyle w:val="ListParagraph"/>
              <w:numPr>
                <w:ilvl w:val="0"/>
                <w:numId w:val="11"/>
              </w:numPr>
              <w:rPr>
                <w:rFonts w:ascii="Tw Cen MT" w:hAnsi="Tw Cen MT"/>
              </w:rPr>
            </w:pPr>
            <w:r w:rsidRPr="00303CD0">
              <w:rPr>
                <w:rFonts w:ascii="Tw Cen MT" w:hAnsi="Tw Cen MT"/>
              </w:rPr>
              <w:t xml:space="preserve">prepares you to understand how long it will take to complete </w:t>
            </w:r>
            <w:r>
              <w:rPr>
                <w:rFonts w:ascii="Tw Cen MT" w:hAnsi="Tw Cen MT"/>
              </w:rPr>
              <w:t>each</w:t>
            </w:r>
            <w:r w:rsidRPr="00303CD0">
              <w:rPr>
                <w:rFonts w:ascii="Tw Cen MT" w:hAnsi="Tw Cen MT"/>
              </w:rPr>
              <w:t xml:space="preserve"> steps, and how you can mitigate common risks along the way</w:t>
            </w:r>
          </w:p>
          <w:p w14:paraId="22B3EF7B" w14:textId="77777777" w:rsidR="001C057A" w:rsidRPr="00CF3D1D" w:rsidRDefault="001C057A" w:rsidP="00D844A5">
            <w:pPr>
              <w:pStyle w:val="ListParagraph"/>
              <w:numPr>
                <w:ilvl w:val="0"/>
                <w:numId w:val="11"/>
              </w:numPr>
              <w:rPr>
                <w:rFonts w:ascii="Tw Cen MT" w:hAnsi="Tw Cen MT"/>
              </w:rPr>
            </w:pPr>
            <w:r>
              <w:rPr>
                <w:rFonts w:ascii="Tw Cen MT" w:hAnsi="Tw Cen MT"/>
              </w:rPr>
              <w:t>outlines the s</w:t>
            </w:r>
            <w:r w:rsidRPr="009515AC">
              <w:rPr>
                <w:rFonts w:ascii="Tw Cen MT" w:hAnsi="Tw Cen MT"/>
              </w:rPr>
              <w:t>teps for achieving compliance with all institutional, legal, regulatory and standards requirements, including all necessary approvals, certifications and permits and their typical timeline</w:t>
            </w:r>
          </w:p>
        </w:tc>
      </w:tr>
    </w:tbl>
    <w:p w14:paraId="12857B02" w14:textId="77777777" w:rsidR="001C057A" w:rsidRPr="000C21D5" w:rsidRDefault="001C057A" w:rsidP="00184A1F">
      <w:pPr>
        <w:ind w:firstLine="720"/>
        <w:jc w:val="center"/>
        <w:rPr>
          <w:rFonts w:ascii="Tw Cen MT" w:hAnsi="Tw Cen MT"/>
          <w:color w:val="4472C4" w:themeColor="accent1"/>
        </w:rPr>
      </w:pPr>
    </w:p>
    <w:p w14:paraId="6FB02C18" w14:textId="67C7E8F6" w:rsidR="00674956" w:rsidRDefault="00674956" w:rsidP="00D844A5">
      <w:pPr>
        <w:pStyle w:val="Heading1"/>
        <w:numPr>
          <w:ilvl w:val="0"/>
          <w:numId w:val="2"/>
        </w:numPr>
        <w:rPr>
          <w:rFonts w:ascii="Tw Cen MT" w:hAnsi="Tw Cen MT"/>
        </w:rPr>
      </w:pPr>
      <w:r w:rsidRPr="00D96790">
        <w:rPr>
          <w:rFonts w:ascii="Tw Cen MT" w:hAnsi="Tw Cen MT"/>
        </w:rPr>
        <w:t xml:space="preserve">Implementation </w:t>
      </w:r>
      <w:r w:rsidR="00152A19">
        <w:rPr>
          <w:rFonts w:ascii="Tw Cen MT" w:hAnsi="Tw Cen MT"/>
        </w:rPr>
        <w:t xml:space="preserve">Phases and </w:t>
      </w:r>
      <w:r w:rsidR="00152A19" w:rsidRPr="00D96790">
        <w:rPr>
          <w:rFonts w:ascii="Tw Cen MT" w:hAnsi="Tw Cen MT"/>
        </w:rPr>
        <w:t>Steps for Projects</w:t>
      </w:r>
      <w:r w:rsidR="00421B2F">
        <w:rPr>
          <w:rFonts w:ascii="Tw Cen MT" w:hAnsi="Tw Cen MT"/>
        </w:rPr>
        <w:tab/>
      </w:r>
    </w:p>
    <w:p w14:paraId="229AA448" w14:textId="5B56E050" w:rsidR="00590542" w:rsidRDefault="006F4FBC" w:rsidP="00E506B2">
      <w:pPr>
        <w:rPr>
          <w:rFonts w:ascii="Tw Cen MT" w:hAnsi="Tw Cen MT"/>
          <w:lang w:eastAsia="en-US"/>
        </w:rPr>
      </w:pPr>
      <w:r>
        <w:rPr>
          <w:rFonts w:ascii="Tw Cen MT" w:hAnsi="Tw Cen MT"/>
          <w:lang w:eastAsia="en-US"/>
        </w:rPr>
        <w:t>There are three main phases in the implementation of a C&amp;I project: initiation, preparation, and execution. These steps are led by a team within the DisCo (the project team) and are further described below.</w:t>
      </w:r>
      <w:r w:rsidR="00EF0B13">
        <w:rPr>
          <w:rFonts w:ascii="Tw Cen MT" w:hAnsi="Tw Cen MT"/>
          <w:lang w:eastAsia="en-US"/>
        </w:rPr>
        <w:t xml:space="preserve"> </w:t>
      </w:r>
      <w:r w:rsidR="0075109A">
        <w:rPr>
          <w:rFonts w:ascii="Tw Cen MT" w:hAnsi="Tw Cen MT"/>
          <w:lang w:eastAsia="en-US"/>
        </w:rPr>
        <w:t xml:space="preserve">If the </w:t>
      </w:r>
      <w:r w:rsidR="00851DA2">
        <w:rPr>
          <w:rFonts w:ascii="Tw Cen MT" w:hAnsi="Tw Cen MT"/>
          <w:lang w:eastAsia="en-US"/>
        </w:rPr>
        <w:t>project</w:t>
      </w:r>
      <w:r w:rsidR="0075109A">
        <w:rPr>
          <w:rFonts w:ascii="Tw Cen MT" w:hAnsi="Tw Cen MT"/>
          <w:lang w:eastAsia="en-US"/>
        </w:rPr>
        <w:t xml:space="preserve"> team feels that the developer is better suited to lead a particular step, it can delegate that step to the develope</w:t>
      </w:r>
      <w:r w:rsidR="00014CB5">
        <w:rPr>
          <w:rFonts w:ascii="Tw Cen MT" w:hAnsi="Tw Cen MT"/>
          <w:lang w:eastAsia="en-US"/>
        </w:rPr>
        <w:t>r</w:t>
      </w:r>
      <w:r w:rsidR="0075109A">
        <w:rPr>
          <w:rFonts w:ascii="Tw Cen MT" w:hAnsi="Tw Cen MT"/>
          <w:lang w:eastAsia="en-US"/>
        </w:rPr>
        <w:t xml:space="preserve"> but ultimately the DisCo is responsible for overseeing the process</w:t>
      </w:r>
      <w:r w:rsidR="00021F9E">
        <w:rPr>
          <w:rFonts w:ascii="Tw Cen MT" w:hAnsi="Tw Cen MT"/>
          <w:lang w:eastAsia="en-US"/>
        </w:rPr>
        <w:t xml:space="preserve"> and should </w:t>
      </w:r>
      <w:proofErr w:type="spellStart"/>
      <w:r w:rsidR="005A1E08">
        <w:rPr>
          <w:rFonts w:ascii="Tw Cen MT" w:hAnsi="Tw Cen MT"/>
          <w:lang w:eastAsia="en-US"/>
        </w:rPr>
        <w:t>endeavour</w:t>
      </w:r>
      <w:proofErr w:type="spellEnd"/>
      <w:r w:rsidR="005A1E08">
        <w:rPr>
          <w:rFonts w:ascii="Tw Cen MT" w:hAnsi="Tw Cen MT"/>
          <w:lang w:eastAsia="en-US"/>
        </w:rPr>
        <w:t xml:space="preserve"> to</w:t>
      </w:r>
      <w:r w:rsidR="00021F9E">
        <w:rPr>
          <w:rFonts w:ascii="Tw Cen MT" w:hAnsi="Tw Cen MT"/>
          <w:lang w:eastAsia="en-US"/>
        </w:rPr>
        <w:t xml:space="preserve"> </w:t>
      </w:r>
      <w:r w:rsidR="00784C51">
        <w:rPr>
          <w:rFonts w:ascii="Tw Cen MT" w:hAnsi="Tw Cen MT"/>
          <w:lang w:eastAsia="en-US"/>
        </w:rPr>
        <w:t xml:space="preserve">lead </w:t>
      </w:r>
      <w:r w:rsidR="008D4A27">
        <w:rPr>
          <w:rFonts w:ascii="Tw Cen MT" w:hAnsi="Tw Cen MT"/>
          <w:lang w:eastAsia="en-US"/>
        </w:rPr>
        <w:t>these</w:t>
      </w:r>
      <w:r w:rsidR="00784C51">
        <w:rPr>
          <w:rFonts w:ascii="Tw Cen MT" w:hAnsi="Tw Cen MT"/>
          <w:lang w:eastAsia="en-US"/>
        </w:rPr>
        <w:t xml:space="preserve"> steps</w:t>
      </w:r>
      <w:r w:rsidR="008D4A27">
        <w:rPr>
          <w:rFonts w:ascii="Tw Cen MT" w:hAnsi="Tw Cen MT"/>
          <w:lang w:eastAsia="en-US"/>
        </w:rPr>
        <w:t>.</w:t>
      </w:r>
      <w:r w:rsidR="00784C51">
        <w:rPr>
          <w:rFonts w:ascii="Tw Cen MT" w:hAnsi="Tw Cen MT"/>
          <w:lang w:eastAsia="en-US"/>
        </w:rPr>
        <w:t xml:space="preserve"> </w:t>
      </w:r>
    </w:p>
    <w:p w14:paraId="5E26FFE4" w14:textId="77777777" w:rsidR="00AA0044" w:rsidRDefault="00AA0044" w:rsidP="00E506B2">
      <w:pPr>
        <w:rPr>
          <w:rFonts w:ascii="Tw Cen MT" w:hAnsi="Tw Cen MT"/>
          <w:lang w:eastAsia="en-US"/>
        </w:rPr>
      </w:pPr>
    </w:p>
    <w:p w14:paraId="71BEEE3C" w14:textId="200219F8" w:rsidR="00AA0044" w:rsidRDefault="00C0473B" w:rsidP="00C0473B">
      <w:pPr>
        <w:jc w:val="center"/>
        <w:rPr>
          <w:rFonts w:ascii="Arial" w:eastAsiaTheme="minorEastAsia" w:hAnsi="Arial"/>
          <w:b/>
          <w:bCs/>
          <w:i/>
          <w:iCs/>
          <w:color w:val="44546A" w:themeColor="text2"/>
          <w:sz w:val="18"/>
          <w:szCs w:val="18"/>
          <w:lang w:eastAsia="ja-JP"/>
        </w:rPr>
      </w:pPr>
      <w:r w:rsidRPr="009F67BB">
        <w:rPr>
          <w:rFonts w:ascii="Arial" w:eastAsiaTheme="minorEastAsia" w:hAnsi="Arial"/>
          <w:b/>
          <w:bCs/>
          <w:i/>
          <w:iCs/>
          <w:color w:val="44546A" w:themeColor="text2"/>
          <w:sz w:val="18"/>
          <w:szCs w:val="18"/>
          <w:lang w:eastAsia="ja-JP"/>
        </w:rPr>
        <w:t xml:space="preserve">Table </w:t>
      </w:r>
      <w:r>
        <w:rPr>
          <w:rFonts w:ascii="Arial" w:eastAsiaTheme="minorEastAsia" w:hAnsi="Arial"/>
          <w:b/>
          <w:bCs/>
          <w:i/>
          <w:iCs/>
          <w:color w:val="44546A" w:themeColor="text2"/>
          <w:sz w:val="18"/>
          <w:szCs w:val="18"/>
          <w:lang w:eastAsia="ja-JP"/>
        </w:rPr>
        <w:t>1 —</w:t>
      </w:r>
      <w:r w:rsidRPr="009F67BB">
        <w:rPr>
          <w:rFonts w:ascii="Arial" w:eastAsiaTheme="minorEastAsia" w:hAnsi="Arial"/>
          <w:b/>
          <w:bCs/>
          <w:i/>
          <w:iCs/>
          <w:color w:val="44546A" w:themeColor="text2"/>
          <w:sz w:val="18"/>
          <w:szCs w:val="18"/>
          <w:lang w:eastAsia="ja-JP"/>
        </w:rPr>
        <w:t xml:space="preserve"> </w:t>
      </w:r>
      <w:r>
        <w:rPr>
          <w:rFonts w:ascii="Arial" w:eastAsiaTheme="minorEastAsia" w:hAnsi="Arial"/>
          <w:b/>
          <w:bCs/>
          <w:i/>
          <w:iCs/>
          <w:color w:val="44546A" w:themeColor="text2"/>
          <w:sz w:val="18"/>
          <w:szCs w:val="18"/>
          <w:lang w:eastAsia="ja-JP"/>
        </w:rPr>
        <w:t>Summary of the business model implementation process</w:t>
      </w:r>
      <w:r w:rsidR="00D81FE5">
        <w:rPr>
          <w:rFonts w:ascii="Arial" w:eastAsiaTheme="minorEastAsia" w:hAnsi="Arial"/>
          <w:b/>
          <w:bCs/>
          <w:i/>
          <w:iCs/>
          <w:color w:val="44546A" w:themeColor="text2"/>
          <w:sz w:val="18"/>
          <w:szCs w:val="18"/>
          <w:lang w:eastAsia="ja-JP"/>
        </w:rPr>
        <w:t xml:space="preserve"> for DisCo-led project</w:t>
      </w:r>
      <w:r w:rsidR="002C5A18">
        <w:rPr>
          <w:rFonts w:ascii="Arial" w:eastAsiaTheme="minorEastAsia" w:hAnsi="Arial"/>
          <w:b/>
          <w:bCs/>
          <w:i/>
          <w:iCs/>
          <w:color w:val="44546A" w:themeColor="text2"/>
          <w:sz w:val="18"/>
          <w:szCs w:val="18"/>
          <w:lang w:eastAsia="ja-JP"/>
        </w:rPr>
        <w:t>s</w:t>
      </w:r>
    </w:p>
    <w:p w14:paraId="48BC7C10" w14:textId="77777777" w:rsidR="00C0473B" w:rsidRDefault="00C0473B" w:rsidP="00C0473B">
      <w:pPr>
        <w:jc w:val="center"/>
        <w:rPr>
          <w:rFonts w:ascii="Tw Cen MT" w:hAnsi="Tw Cen MT"/>
          <w:lang w:eastAsia="en-US"/>
        </w:rPr>
      </w:pPr>
    </w:p>
    <w:tbl>
      <w:tblPr>
        <w:tblStyle w:val="ListTable4-Accent51"/>
        <w:tblW w:w="8720" w:type="dxa"/>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ayout w:type="fixed"/>
        <w:tblLook w:val="04A0" w:firstRow="1" w:lastRow="0" w:firstColumn="1" w:lastColumn="0" w:noHBand="0" w:noVBand="1"/>
      </w:tblPr>
      <w:tblGrid>
        <w:gridCol w:w="2085"/>
        <w:gridCol w:w="6635"/>
      </w:tblGrid>
      <w:tr w:rsidR="00AA0044" w:rsidRPr="00A9365E" w14:paraId="126ADFC1" w14:textId="77777777" w:rsidTr="00160C8B">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764"/>
          </w:tcPr>
          <w:p w14:paraId="2107BB04" w14:textId="4E939CD8" w:rsidR="00AA0044" w:rsidRPr="00A9365E" w:rsidRDefault="00C70BD3" w:rsidP="00160C8B">
            <w:pPr>
              <w:spacing w:before="60" w:after="60"/>
              <w:rPr>
                <w:rFonts w:ascii="Tw Cen MT" w:hAnsi="Tw Cen MT" w:cs="Arial"/>
                <w:color w:val="FFFFFF"/>
                <w:lang w:val="en-US"/>
              </w:rPr>
            </w:pPr>
            <w:r>
              <w:rPr>
                <w:rFonts w:ascii="Tw Cen MT" w:hAnsi="Tw Cen MT" w:cs="Arial"/>
                <w:color w:val="FFFFFF"/>
                <w:lang w:val="en-US"/>
              </w:rPr>
              <w:t>Phase</w:t>
            </w:r>
          </w:p>
        </w:tc>
        <w:tc>
          <w:tcPr>
            <w:tcW w:w="6635" w:type="dxa"/>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764"/>
          </w:tcPr>
          <w:p w14:paraId="409E4286" w14:textId="305BC443" w:rsidR="00AA0044" w:rsidRPr="00A9365E" w:rsidRDefault="00C70BD3" w:rsidP="00160C8B">
            <w:pPr>
              <w:spacing w:before="60" w:after="60"/>
              <w:cnfStyle w:val="100000000000" w:firstRow="1" w:lastRow="0" w:firstColumn="0" w:lastColumn="0" w:oddVBand="0" w:evenVBand="0" w:oddHBand="0" w:evenHBand="0" w:firstRowFirstColumn="0" w:firstRowLastColumn="0" w:lastRowFirstColumn="0" w:lastRowLastColumn="0"/>
              <w:rPr>
                <w:rFonts w:ascii="Tw Cen MT" w:hAnsi="Tw Cen MT" w:cs="Arial"/>
                <w:iCs/>
                <w:color w:val="FFFFFF"/>
                <w:lang w:val="en-US"/>
              </w:rPr>
            </w:pPr>
            <w:r>
              <w:rPr>
                <w:rFonts w:ascii="Tw Cen MT" w:hAnsi="Tw Cen MT" w:cs="Arial"/>
                <w:iCs/>
                <w:color w:val="FFFFFF"/>
                <w:lang w:val="en-US"/>
              </w:rPr>
              <w:t>Description</w:t>
            </w:r>
          </w:p>
        </w:tc>
      </w:tr>
      <w:tr w:rsidR="00AA0044" w:rsidRPr="00A9365E" w14:paraId="17AA067A" w14:textId="77777777" w:rsidTr="00160C8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2916B71F" w14:textId="77777777" w:rsidR="00AA0044" w:rsidRPr="00A9365E" w:rsidRDefault="00AA0044" w:rsidP="00160C8B">
            <w:pPr>
              <w:spacing w:before="60" w:after="60"/>
              <w:rPr>
                <w:rFonts w:ascii="Tw Cen MT" w:hAnsi="Tw Cen MT" w:cs="Arial"/>
                <w:color w:val="000000" w:themeColor="text1"/>
                <w:lang w:val="en-US"/>
              </w:rPr>
            </w:pPr>
            <w:r w:rsidRPr="00A9365E">
              <w:rPr>
                <w:rFonts w:ascii="Tw Cen MT" w:hAnsi="Tw Cen MT" w:cs="Arial"/>
                <w:color w:val="000000" w:themeColor="text1"/>
                <w:lang w:val="en-US"/>
              </w:rPr>
              <w:t>Initiation Phase</w:t>
            </w:r>
          </w:p>
        </w:tc>
        <w:tc>
          <w:tcPr>
            <w:tcW w:w="6635" w:type="dxa"/>
            <w:tcBorders>
              <w:top w:val="single" w:sz="8" w:space="0" w:color="000000" w:themeColor="text1"/>
              <w:bottom w:val="single" w:sz="8" w:space="0" w:color="000000" w:themeColor="text1"/>
              <w:right w:val="nil"/>
            </w:tcBorders>
            <w:shd w:val="clear" w:color="auto" w:fill="auto"/>
          </w:tcPr>
          <w:p w14:paraId="677BE917" w14:textId="5C3A3A89" w:rsidR="00AA0044" w:rsidRPr="00A9365E" w:rsidRDefault="00CC44A0" w:rsidP="00D844A5">
            <w:pPr>
              <w:numPr>
                <w:ilvl w:val="0"/>
                <w:numId w:val="10"/>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Pr>
                <w:rFonts w:ascii="Tw Cen MT" w:eastAsia="Interstate-Light" w:hAnsi="Tw Cen MT" w:cs="Arial"/>
                <w:color w:val="000000" w:themeColor="text1"/>
                <w:lang w:val="en-US"/>
              </w:rPr>
              <w:t>The utility will identify potential customers needing reliable power and initiate engagement to gauge interest and business</w:t>
            </w:r>
            <w:r w:rsidR="00695BE3">
              <w:rPr>
                <w:rFonts w:ascii="Tw Cen MT" w:eastAsia="Interstate-Light" w:hAnsi="Tw Cen MT" w:cs="Arial"/>
                <w:color w:val="000000" w:themeColor="text1"/>
                <w:lang w:val="en-US"/>
              </w:rPr>
              <w:t xml:space="preserve"> model</w:t>
            </w:r>
            <w:r>
              <w:rPr>
                <w:rFonts w:ascii="Tw Cen MT" w:eastAsia="Interstate-Light" w:hAnsi="Tw Cen MT" w:cs="Arial"/>
                <w:color w:val="000000" w:themeColor="text1"/>
                <w:lang w:val="en-US"/>
              </w:rPr>
              <w:t xml:space="preserve"> fit.</w:t>
            </w:r>
          </w:p>
        </w:tc>
      </w:tr>
      <w:tr w:rsidR="00AA0044" w:rsidRPr="00A9365E" w14:paraId="5DCCFB3C" w14:textId="77777777" w:rsidTr="00160C8B">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70C7381B" w14:textId="77777777" w:rsidR="00AA0044" w:rsidRPr="00A9365E" w:rsidRDefault="00AA0044" w:rsidP="00160C8B">
            <w:pPr>
              <w:spacing w:before="60" w:after="60"/>
              <w:rPr>
                <w:rFonts w:ascii="Tw Cen MT" w:hAnsi="Tw Cen MT" w:cs="Arial"/>
                <w:color w:val="000000" w:themeColor="text1"/>
                <w:lang w:val="en-US"/>
              </w:rPr>
            </w:pPr>
            <w:r w:rsidRPr="00A9365E">
              <w:rPr>
                <w:rFonts w:ascii="Tw Cen MT" w:hAnsi="Tw Cen MT" w:cs="Arial"/>
                <w:color w:val="000000" w:themeColor="text1"/>
                <w:lang w:val="en-US"/>
              </w:rPr>
              <w:t xml:space="preserve">Preparation Phase </w:t>
            </w:r>
          </w:p>
        </w:tc>
        <w:tc>
          <w:tcPr>
            <w:tcW w:w="6635" w:type="dxa"/>
            <w:tcBorders>
              <w:top w:val="single" w:sz="8" w:space="0" w:color="000000" w:themeColor="text1"/>
              <w:bottom w:val="single" w:sz="8" w:space="0" w:color="000000" w:themeColor="text1"/>
              <w:right w:val="nil"/>
            </w:tcBorders>
            <w:shd w:val="clear" w:color="auto" w:fill="auto"/>
          </w:tcPr>
          <w:p w14:paraId="25C05015" w14:textId="3EDB1EC4" w:rsidR="00AA0044" w:rsidRPr="00A9365E" w:rsidRDefault="00AA0044" w:rsidP="00D844A5">
            <w:pPr>
              <w:numPr>
                <w:ilvl w:val="0"/>
                <w:numId w:val="10"/>
              </w:numPr>
              <w:spacing w:before="60" w:after="60"/>
              <w:ind w:left="311" w:hanging="284"/>
              <w:jc w:val="both"/>
              <w:cnfStyle w:val="000000010000" w:firstRow="0" w:lastRow="0" w:firstColumn="0" w:lastColumn="0" w:oddVBand="0" w:evenVBand="0" w:oddHBand="0" w:evenHBand="1" w:firstRowFirstColumn="0" w:firstRowLastColumn="0" w:lastRowFirstColumn="0" w:lastRowLastColumn="0"/>
              <w:rPr>
                <w:rFonts w:ascii="Tw Cen MT" w:eastAsia="Interstate-Light" w:hAnsi="Tw Cen MT" w:cs="Arial"/>
                <w:color w:val="000000" w:themeColor="text1"/>
                <w:lang w:val="en-US" w:eastAsia="zh-CN"/>
              </w:rPr>
            </w:pPr>
            <w:r w:rsidRPr="00A9365E">
              <w:rPr>
                <w:rFonts w:ascii="Tw Cen MT" w:eastAsia="Interstate-Light" w:hAnsi="Tw Cen MT" w:cs="Arial"/>
                <w:color w:val="000000" w:themeColor="text1"/>
                <w:lang w:val="en-US"/>
              </w:rPr>
              <w:t>The utility</w:t>
            </w:r>
            <w:r w:rsidR="00D81FE5">
              <w:rPr>
                <w:rFonts w:ascii="Tw Cen MT" w:eastAsia="Interstate-Light" w:hAnsi="Tw Cen MT" w:cs="Arial"/>
                <w:color w:val="000000" w:themeColor="text1"/>
                <w:lang w:val="en-US"/>
              </w:rPr>
              <w:t xml:space="preserve"> will </w:t>
            </w:r>
            <w:r w:rsidR="00DF4E7B">
              <w:rPr>
                <w:rFonts w:ascii="Tw Cen MT" w:eastAsia="Interstate-Light" w:hAnsi="Tw Cen MT" w:cs="Arial"/>
                <w:color w:val="000000" w:themeColor="text1"/>
                <w:lang w:val="en-US"/>
              </w:rPr>
              <w:t>conduct technical assessment</w:t>
            </w:r>
            <w:r w:rsidR="0085103A">
              <w:rPr>
                <w:rFonts w:ascii="Tw Cen MT" w:eastAsia="Interstate-Light" w:hAnsi="Tw Cen MT" w:cs="Arial"/>
                <w:color w:val="000000" w:themeColor="text1"/>
                <w:lang w:val="en-US"/>
              </w:rPr>
              <w:t xml:space="preserve">, design a DER solution, </w:t>
            </w:r>
            <w:r w:rsidR="00D81FE5">
              <w:rPr>
                <w:rFonts w:ascii="Tw Cen MT" w:eastAsia="Interstate-Light" w:hAnsi="Tw Cen MT" w:cs="Arial"/>
                <w:color w:val="000000" w:themeColor="text1"/>
                <w:lang w:val="en-US"/>
              </w:rPr>
              <w:t xml:space="preserve">select a developer, </w:t>
            </w:r>
            <w:r w:rsidR="0044084A">
              <w:rPr>
                <w:rFonts w:ascii="Tw Cen MT" w:eastAsia="Interstate-Light" w:hAnsi="Tw Cen MT" w:cs="Arial"/>
                <w:color w:val="000000" w:themeColor="text1"/>
                <w:lang w:val="en-US"/>
              </w:rPr>
              <w:t xml:space="preserve">and </w:t>
            </w:r>
            <w:r w:rsidR="00D81FE5">
              <w:rPr>
                <w:rFonts w:ascii="Tw Cen MT" w:eastAsia="Interstate-Light" w:hAnsi="Tw Cen MT" w:cs="Arial"/>
                <w:color w:val="000000" w:themeColor="text1"/>
                <w:lang w:val="en-US"/>
              </w:rPr>
              <w:t>finalize</w:t>
            </w:r>
            <w:r w:rsidR="0085103A">
              <w:rPr>
                <w:rFonts w:ascii="Tw Cen MT" w:eastAsia="Interstate-Light" w:hAnsi="Tw Cen MT" w:cs="Arial"/>
                <w:color w:val="000000" w:themeColor="text1"/>
                <w:lang w:val="en-US"/>
              </w:rPr>
              <w:t xml:space="preserve"> the </w:t>
            </w:r>
            <w:r w:rsidR="00D81FE5">
              <w:rPr>
                <w:rFonts w:ascii="Tw Cen MT" w:eastAsia="Interstate-Light" w:hAnsi="Tw Cen MT" w:cs="Arial"/>
                <w:color w:val="000000" w:themeColor="text1"/>
                <w:lang w:val="en-US"/>
              </w:rPr>
              <w:t>DER solution design alongside t</w:t>
            </w:r>
            <w:r w:rsidRPr="00A9365E">
              <w:rPr>
                <w:rFonts w:ascii="Tw Cen MT" w:eastAsia="Interstate-Light" w:hAnsi="Tw Cen MT" w:cs="Arial"/>
                <w:color w:val="000000" w:themeColor="text1"/>
                <w:lang w:val="en-US"/>
              </w:rPr>
              <w:t>he selected developer</w:t>
            </w:r>
            <w:r w:rsidR="00C21C02">
              <w:rPr>
                <w:rFonts w:ascii="Tw Cen MT" w:eastAsia="Interstate-Light" w:hAnsi="Tw Cen MT" w:cs="Arial"/>
                <w:color w:val="000000" w:themeColor="text1"/>
                <w:lang w:val="en-US"/>
              </w:rPr>
              <w:t xml:space="preserve">. </w:t>
            </w:r>
            <w:r w:rsidRPr="00A9365E">
              <w:rPr>
                <w:rFonts w:ascii="Tw Cen MT" w:eastAsia="Interstate-Light" w:hAnsi="Tw Cen MT" w:cs="Arial"/>
                <w:color w:val="000000" w:themeColor="text1"/>
                <w:lang w:val="en-US"/>
              </w:rPr>
              <w:t xml:space="preserve"> </w:t>
            </w:r>
          </w:p>
        </w:tc>
      </w:tr>
      <w:tr w:rsidR="00AA0044" w:rsidRPr="00A9365E" w14:paraId="44AFB232" w14:textId="77777777" w:rsidTr="00160C8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085" w:type="dxa"/>
            <w:tcBorders>
              <w:top w:val="single" w:sz="8" w:space="0" w:color="000000" w:themeColor="text1"/>
              <w:left w:val="nil"/>
              <w:bottom w:val="single" w:sz="8" w:space="0" w:color="000000" w:themeColor="text1"/>
            </w:tcBorders>
            <w:shd w:val="clear" w:color="auto" w:fill="auto"/>
          </w:tcPr>
          <w:p w14:paraId="1BCF2330" w14:textId="77777777" w:rsidR="00AA0044" w:rsidRPr="00A9365E" w:rsidRDefault="00AA0044" w:rsidP="00160C8B">
            <w:pPr>
              <w:spacing w:before="60" w:after="60"/>
              <w:rPr>
                <w:rFonts w:ascii="Tw Cen MT" w:hAnsi="Tw Cen MT" w:cs="Arial"/>
                <w:color w:val="000000" w:themeColor="text1"/>
                <w:lang w:val="en-US"/>
              </w:rPr>
            </w:pPr>
            <w:r w:rsidRPr="00A9365E">
              <w:rPr>
                <w:rFonts w:ascii="Tw Cen MT" w:hAnsi="Tw Cen MT" w:cs="Arial"/>
                <w:color w:val="000000" w:themeColor="text1"/>
                <w:lang w:val="en-US"/>
              </w:rPr>
              <w:t>Execution Phase</w:t>
            </w:r>
          </w:p>
        </w:tc>
        <w:tc>
          <w:tcPr>
            <w:tcW w:w="6635" w:type="dxa"/>
            <w:tcBorders>
              <w:top w:val="single" w:sz="8" w:space="0" w:color="000000" w:themeColor="text1"/>
              <w:bottom w:val="single" w:sz="8" w:space="0" w:color="000000" w:themeColor="text1"/>
              <w:right w:val="nil"/>
            </w:tcBorders>
            <w:shd w:val="clear" w:color="auto" w:fill="auto"/>
          </w:tcPr>
          <w:p w14:paraId="74859B9C" w14:textId="5158D281" w:rsidR="00AA0044" w:rsidRPr="00A9365E" w:rsidRDefault="00AA0044" w:rsidP="00D844A5">
            <w:pPr>
              <w:numPr>
                <w:ilvl w:val="0"/>
                <w:numId w:val="10"/>
              </w:numPr>
              <w:spacing w:before="60" w:after="60"/>
              <w:ind w:left="311" w:hanging="284"/>
              <w:jc w:val="both"/>
              <w:cnfStyle w:val="000000100000" w:firstRow="0" w:lastRow="0" w:firstColumn="0" w:lastColumn="0" w:oddVBand="0" w:evenVBand="0" w:oddHBand="1" w:evenHBand="0" w:firstRowFirstColumn="0" w:firstRowLastColumn="0" w:lastRowFirstColumn="0" w:lastRowLastColumn="0"/>
              <w:rPr>
                <w:rFonts w:ascii="Tw Cen MT" w:eastAsia="Interstate-Light" w:hAnsi="Tw Cen MT" w:cs="Arial"/>
                <w:color w:val="000000" w:themeColor="text1"/>
                <w:lang w:val="en-US"/>
              </w:rPr>
            </w:pPr>
            <w:r w:rsidRPr="00A9365E">
              <w:rPr>
                <w:rFonts w:ascii="Tw Cen MT" w:eastAsia="Interstate-Light" w:hAnsi="Tw Cen MT" w:cs="Arial"/>
                <w:color w:val="000000" w:themeColor="text1"/>
                <w:lang w:val="en-US"/>
              </w:rPr>
              <w:t>The utility</w:t>
            </w:r>
            <w:r w:rsidR="008A22B7">
              <w:rPr>
                <w:rFonts w:ascii="Tw Cen MT" w:eastAsia="Interstate-Light" w:hAnsi="Tw Cen MT" w:cs="Arial"/>
                <w:color w:val="000000" w:themeColor="text1"/>
                <w:lang w:val="en-US"/>
              </w:rPr>
              <w:t xml:space="preserve">, </w:t>
            </w:r>
            <w:r w:rsidRPr="00A9365E">
              <w:rPr>
                <w:rFonts w:ascii="Tw Cen MT" w:eastAsia="Interstate-Light" w:hAnsi="Tw Cen MT" w:cs="Arial"/>
                <w:color w:val="000000" w:themeColor="text1"/>
                <w:lang w:val="en-US"/>
              </w:rPr>
              <w:t>the developer</w:t>
            </w:r>
            <w:r w:rsidR="008A22B7">
              <w:rPr>
                <w:rFonts w:ascii="Tw Cen MT" w:eastAsia="Interstate-Light" w:hAnsi="Tw Cen MT" w:cs="Arial"/>
                <w:color w:val="000000" w:themeColor="text1"/>
                <w:lang w:val="en-US"/>
              </w:rPr>
              <w:t xml:space="preserve"> and the customer</w:t>
            </w:r>
            <w:r w:rsidRPr="00A9365E">
              <w:rPr>
                <w:rFonts w:ascii="Tw Cen MT" w:eastAsia="Interstate-Light" w:hAnsi="Tw Cen MT" w:cs="Arial"/>
                <w:color w:val="000000" w:themeColor="text1"/>
                <w:lang w:val="en-US"/>
              </w:rPr>
              <w:t xml:space="preserve"> </w:t>
            </w:r>
            <w:r w:rsidR="00C21C02">
              <w:rPr>
                <w:rFonts w:ascii="Tw Cen MT" w:eastAsia="Interstate-Light" w:hAnsi="Tw Cen MT" w:cs="Arial"/>
                <w:color w:val="000000" w:themeColor="text1"/>
                <w:lang w:val="en-US"/>
              </w:rPr>
              <w:t xml:space="preserve">will </w:t>
            </w:r>
            <w:r w:rsidRPr="00A9365E">
              <w:rPr>
                <w:rFonts w:ascii="Tw Cen MT" w:eastAsia="Interstate-Light" w:hAnsi="Tw Cen MT" w:cs="Arial"/>
                <w:color w:val="000000" w:themeColor="text1"/>
                <w:lang w:val="en-US"/>
              </w:rPr>
              <w:t xml:space="preserve">sign a </w:t>
            </w:r>
            <w:r w:rsidR="00C21C02">
              <w:rPr>
                <w:rFonts w:ascii="Tw Cen MT" w:eastAsia="Interstate-Light" w:hAnsi="Tw Cen MT" w:cs="Arial"/>
                <w:color w:val="000000" w:themeColor="text1"/>
                <w:lang w:val="en-US"/>
              </w:rPr>
              <w:t xml:space="preserve">final </w:t>
            </w:r>
            <w:r w:rsidRPr="00A9365E">
              <w:rPr>
                <w:rFonts w:ascii="Tw Cen MT" w:eastAsia="Interstate-Light" w:hAnsi="Tw Cen MT" w:cs="Arial"/>
                <w:color w:val="000000" w:themeColor="text1"/>
                <w:lang w:val="en-US"/>
              </w:rPr>
              <w:t xml:space="preserve">contract. </w:t>
            </w:r>
            <w:r w:rsidR="000C28B1" w:rsidRPr="000C28B1">
              <w:rPr>
                <w:rFonts w:ascii="Tw Cen MT" w:eastAsia="Interstate-Light" w:hAnsi="Tw Cen MT" w:cs="Arial"/>
                <w:color w:val="000000" w:themeColor="text1"/>
                <w:lang w:val="en-US"/>
              </w:rPr>
              <w:t>The system will be constructed and the distribution network upgrade</w:t>
            </w:r>
            <w:r w:rsidR="000C28B1">
              <w:rPr>
                <w:rFonts w:ascii="Tw Cen MT" w:eastAsia="Interstate-Light" w:hAnsi="Tw Cen MT" w:cs="Arial"/>
                <w:color w:val="000000" w:themeColor="text1"/>
                <w:lang w:val="en-US"/>
              </w:rPr>
              <w:t>s</w:t>
            </w:r>
            <w:r w:rsidR="000C28B1" w:rsidRPr="000C28B1">
              <w:rPr>
                <w:rFonts w:ascii="Tw Cen MT" w:eastAsia="Interstate-Light" w:hAnsi="Tw Cen MT" w:cs="Arial"/>
                <w:color w:val="000000" w:themeColor="text1"/>
                <w:lang w:val="en-US"/>
              </w:rPr>
              <w:t xml:space="preserve"> will be implemented. </w:t>
            </w:r>
            <w:r w:rsidR="000C28B1">
              <w:rPr>
                <w:rFonts w:ascii="Tw Cen MT" w:eastAsia="Interstate-Light" w:hAnsi="Tw Cen MT" w:cs="Arial"/>
                <w:color w:val="000000" w:themeColor="text1"/>
                <w:lang w:val="en-US"/>
              </w:rPr>
              <w:t>S</w:t>
            </w:r>
            <w:r w:rsidRPr="00A9365E">
              <w:rPr>
                <w:rFonts w:ascii="Tw Cen MT" w:eastAsia="Interstate-Light" w:hAnsi="Tw Cen MT" w:cs="Arial"/>
                <w:color w:val="000000" w:themeColor="text1"/>
                <w:lang w:val="en-US"/>
              </w:rPr>
              <w:t>ervices to the customer will be initiated based on the terms of the agreement.</w:t>
            </w:r>
          </w:p>
        </w:tc>
      </w:tr>
    </w:tbl>
    <w:p w14:paraId="086EE304" w14:textId="03762038" w:rsidR="00AA0044" w:rsidRDefault="00AA0044" w:rsidP="00E506B2">
      <w:pPr>
        <w:rPr>
          <w:rFonts w:ascii="Tw Cen MT" w:hAnsi="Tw Cen MT"/>
          <w:lang w:eastAsia="en-US"/>
        </w:rPr>
      </w:pPr>
    </w:p>
    <w:p w14:paraId="7AD9DD94" w14:textId="4F6C13BE" w:rsidR="00E506B2" w:rsidRPr="000752D8" w:rsidRDefault="00E506B2" w:rsidP="00E506B2">
      <w:pPr>
        <w:rPr>
          <w:rFonts w:ascii="Tw Cen MT" w:hAnsi="Tw Cen MT"/>
          <w:lang w:eastAsia="en-US"/>
        </w:rPr>
      </w:pPr>
    </w:p>
    <w:p w14:paraId="2F534260" w14:textId="00637837" w:rsidR="002643B4" w:rsidRPr="000752D8" w:rsidRDefault="002643B4" w:rsidP="00D844A5">
      <w:pPr>
        <w:pStyle w:val="Heading2"/>
        <w:numPr>
          <w:ilvl w:val="1"/>
          <w:numId w:val="9"/>
        </w:numPr>
        <w:ind w:left="567" w:hanging="545"/>
        <w:rPr>
          <w:rFonts w:ascii="Tw Cen MT" w:hAnsi="Tw Cen MT"/>
        </w:rPr>
      </w:pPr>
      <w:r w:rsidRPr="000752D8">
        <w:rPr>
          <w:rFonts w:ascii="Tw Cen MT" w:hAnsi="Tw Cen MT"/>
        </w:rPr>
        <w:t xml:space="preserve">Overview of </w:t>
      </w:r>
      <w:r w:rsidR="00A17517">
        <w:rPr>
          <w:rFonts w:ascii="Tw Cen MT" w:hAnsi="Tw Cen MT"/>
        </w:rPr>
        <w:t>i</w:t>
      </w:r>
      <w:r w:rsidRPr="000752D8">
        <w:rPr>
          <w:rFonts w:ascii="Tw Cen MT" w:hAnsi="Tw Cen MT"/>
        </w:rPr>
        <w:t xml:space="preserve">mplementation </w:t>
      </w:r>
      <w:r w:rsidR="00A17517">
        <w:rPr>
          <w:rFonts w:ascii="Tw Cen MT" w:hAnsi="Tw Cen MT"/>
        </w:rPr>
        <w:t>s</w:t>
      </w:r>
      <w:r w:rsidRPr="000752D8">
        <w:rPr>
          <w:rFonts w:ascii="Tw Cen MT" w:hAnsi="Tw Cen MT"/>
        </w:rPr>
        <w:t>teps</w:t>
      </w:r>
    </w:p>
    <w:p w14:paraId="0B39CE8C" w14:textId="3FAD5029" w:rsidR="00AB6A0B" w:rsidRDefault="00AB6A0B" w:rsidP="00D844A5">
      <w:pPr>
        <w:pStyle w:val="Heading2"/>
        <w:numPr>
          <w:ilvl w:val="0"/>
          <w:numId w:val="3"/>
        </w:numPr>
        <w:rPr>
          <w:rFonts w:ascii="Tw Cen MT" w:hAnsi="Tw Cen MT"/>
        </w:rPr>
      </w:pPr>
      <w:r>
        <w:rPr>
          <w:rFonts w:ascii="Tw Cen MT" w:hAnsi="Tw Cen MT"/>
        </w:rPr>
        <w:t xml:space="preserve">Initiation </w:t>
      </w:r>
    </w:p>
    <w:tbl>
      <w:tblPr>
        <w:tblStyle w:val="TableGrid"/>
        <w:tblW w:w="0" w:type="auto"/>
        <w:tblLook w:val="04A0" w:firstRow="1" w:lastRow="0" w:firstColumn="1" w:lastColumn="0" w:noHBand="0" w:noVBand="1"/>
      </w:tblPr>
      <w:tblGrid>
        <w:gridCol w:w="1792"/>
        <w:gridCol w:w="2253"/>
        <w:gridCol w:w="822"/>
        <w:gridCol w:w="2320"/>
        <w:gridCol w:w="1829"/>
      </w:tblGrid>
      <w:tr w:rsidR="00D610F4" w14:paraId="24175807" w14:textId="77777777" w:rsidTr="00864AB3">
        <w:tc>
          <w:tcPr>
            <w:tcW w:w="1798" w:type="dxa"/>
            <w:tcBorders>
              <w:top w:val="single" w:sz="4" w:space="0" w:color="auto"/>
              <w:left w:val="single" w:sz="4" w:space="0" w:color="auto"/>
              <w:bottom w:val="nil"/>
              <w:right w:val="nil"/>
            </w:tcBorders>
            <w:shd w:val="clear" w:color="auto" w:fill="45CFCC"/>
          </w:tcPr>
          <w:p w14:paraId="38A14D50" w14:textId="77777777" w:rsidR="00D610F4" w:rsidRPr="00372E4D" w:rsidRDefault="00D610F4" w:rsidP="00864AB3">
            <w:pPr>
              <w:jc w:val="right"/>
              <w:rPr>
                <w:rFonts w:ascii="Tw Cen MT" w:hAnsi="Tw Cen MT"/>
                <w:b/>
                <w:bCs/>
                <w:color w:val="FFFFFF" w:themeColor="background1"/>
                <w:sz w:val="32"/>
                <w:szCs w:val="32"/>
                <w:lang w:eastAsia="ja-JP"/>
              </w:rPr>
            </w:pPr>
            <w:r w:rsidRPr="00372E4D">
              <w:rPr>
                <w:rFonts w:ascii="Tw Cen MT" w:hAnsi="Tw Cen MT"/>
                <w:b/>
                <w:bCs/>
                <w:color w:val="FFFFFF" w:themeColor="background1"/>
                <w:sz w:val="32"/>
                <w:szCs w:val="32"/>
                <w:lang w:eastAsia="ja-JP"/>
              </w:rPr>
              <w:t xml:space="preserve">Phase I: </w:t>
            </w:r>
          </w:p>
        </w:tc>
        <w:tc>
          <w:tcPr>
            <w:tcW w:w="2147" w:type="dxa"/>
            <w:tcBorders>
              <w:top w:val="single" w:sz="4" w:space="0" w:color="auto"/>
              <w:left w:val="nil"/>
              <w:bottom w:val="nil"/>
              <w:right w:val="nil"/>
            </w:tcBorders>
            <w:shd w:val="clear" w:color="auto" w:fill="45CFCC"/>
          </w:tcPr>
          <w:p w14:paraId="1F1FC20B" w14:textId="77777777" w:rsidR="00D610F4" w:rsidRPr="00372E4D" w:rsidRDefault="00D610F4" w:rsidP="00864AB3">
            <w:pPr>
              <w:rPr>
                <w:rFonts w:ascii="Tw Cen MT" w:hAnsi="Tw Cen MT"/>
                <w:b/>
                <w:bCs/>
                <w:color w:val="FFFFFF" w:themeColor="background1"/>
                <w:sz w:val="32"/>
                <w:szCs w:val="32"/>
                <w:lang w:eastAsia="ja-JP"/>
              </w:rPr>
            </w:pPr>
            <w:r w:rsidRPr="00372E4D">
              <w:rPr>
                <w:rFonts w:ascii="Tw Cen MT" w:hAnsi="Tw Cen MT"/>
                <w:b/>
                <w:bCs/>
                <w:color w:val="FFFFFF" w:themeColor="background1"/>
                <w:sz w:val="32"/>
                <w:szCs w:val="32"/>
                <w:lang w:eastAsia="ja-JP"/>
              </w:rPr>
              <w:t>Initiation</w:t>
            </w:r>
          </w:p>
        </w:tc>
        <w:tc>
          <w:tcPr>
            <w:tcW w:w="1063" w:type="dxa"/>
            <w:tcBorders>
              <w:top w:val="single" w:sz="4" w:space="0" w:color="auto"/>
              <w:left w:val="nil"/>
              <w:bottom w:val="nil"/>
              <w:right w:val="nil"/>
            </w:tcBorders>
            <w:shd w:val="clear" w:color="auto" w:fill="45CFCC"/>
          </w:tcPr>
          <w:p w14:paraId="2063DA84" w14:textId="77777777" w:rsidR="00D610F4" w:rsidRPr="00372E4D" w:rsidRDefault="00D610F4" w:rsidP="00864AB3">
            <w:pPr>
              <w:rPr>
                <w:rFonts w:ascii="Tw Cen MT" w:hAnsi="Tw Cen MT"/>
                <w:color w:val="FFFFFF" w:themeColor="background1"/>
                <w:sz w:val="32"/>
                <w:szCs w:val="32"/>
                <w:lang w:eastAsia="ja-JP"/>
              </w:rPr>
            </w:pPr>
          </w:p>
        </w:tc>
        <w:tc>
          <w:tcPr>
            <w:tcW w:w="2198" w:type="dxa"/>
            <w:tcBorders>
              <w:top w:val="single" w:sz="4" w:space="0" w:color="auto"/>
              <w:left w:val="nil"/>
              <w:bottom w:val="nil"/>
              <w:right w:val="nil"/>
            </w:tcBorders>
            <w:shd w:val="clear" w:color="auto" w:fill="45CFCC"/>
          </w:tcPr>
          <w:p w14:paraId="31C2CE79" w14:textId="77777777" w:rsidR="00D610F4" w:rsidRPr="00372E4D" w:rsidRDefault="00D610F4" w:rsidP="00864AB3">
            <w:pPr>
              <w:jc w:val="right"/>
              <w:rPr>
                <w:rFonts w:ascii="Tw Cen MT" w:hAnsi="Tw Cen MT"/>
                <w:b/>
                <w:bCs/>
                <w:color w:val="FFFFFF" w:themeColor="background1"/>
                <w:sz w:val="32"/>
                <w:szCs w:val="32"/>
                <w:lang w:eastAsia="ja-JP"/>
              </w:rPr>
            </w:pPr>
            <w:r w:rsidRPr="00372E4D">
              <w:rPr>
                <w:rFonts w:ascii="Tw Cen MT" w:hAnsi="Tw Cen MT"/>
                <w:b/>
                <w:bCs/>
                <w:color w:val="FFFFFF" w:themeColor="background1"/>
                <w:sz w:val="32"/>
                <w:szCs w:val="32"/>
                <w:lang w:eastAsia="ja-JP"/>
              </w:rPr>
              <w:t>Duration:</w:t>
            </w:r>
          </w:p>
        </w:tc>
        <w:tc>
          <w:tcPr>
            <w:tcW w:w="1810" w:type="dxa"/>
            <w:tcBorders>
              <w:top w:val="single" w:sz="4" w:space="0" w:color="auto"/>
              <w:left w:val="nil"/>
              <w:bottom w:val="nil"/>
              <w:right w:val="single" w:sz="4" w:space="0" w:color="auto"/>
            </w:tcBorders>
            <w:shd w:val="clear" w:color="auto" w:fill="45CFCC"/>
          </w:tcPr>
          <w:p w14:paraId="1977CD9A" w14:textId="77777777" w:rsidR="00D610F4" w:rsidRPr="00372E4D" w:rsidRDefault="00D610F4" w:rsidP="00864AB3">
            <w:pPr>
              <w:rPr>
                <w:rFonts w:ascii="Tw Cen MT" w:hAnsi="Tw Cen MT"/>
                <w:b/>
                <w:bCs/>
                <w:color w:val="FFFFFF" w:themeColor="background1"/>
                <w:sz w:val="32"/>
                <w:szCs w:val="32"/>
                <w:lang w:eastAsia="ja-JP"/>
              </w:rPr>
            </w:pPr>
            <w:r w:rsidRPr="00372E4D">
              <w:rPr>
                <w:rFonts w:ascii="Tw Cen MT" w:hAnsi="Tw Cen MT"/>
                <w:b/>
                <w:bCs/>
                <w:color w:val="FFFFFF" w:themeColor="background1"/>
                <w:sz w:val="32"/>
                <w:szCs w:val="32"/>
                <w:lang w:eastAsia="ja-JP"/>
              </w:rPr>
              <w:t>1 month</w:t>
            </w:r>
          </w:p>
        </w:tc>
      </w:tr>
      <w:tr w:rsidR="00D610F4" w14:paraId="33DE293B" w14:textId="77777777" w:rsidTr="00864AB3">
        <w:tc>
          <w:tcPr>
            <w:tcW w:w="9016" w:type="dxa"/>
            <w:gridSpan w:val="5"/>
            <w:tcBorders>
              <w:top w:val="single" w:sz="4" w:space="0" w:color="auto"/>
            </w:tcBorders>
            <w:shd w:val="clear" w:color="auto" w:fill="auto"/>
          </w:tcPr>
          <w:p w14:paraId="2E98B82C" w14:textId="77777777" w:rsidR="00D610F4" w:rsidRPr="009746EA" w:rsidRDefault="00D610F4" w:rsidP="00864AB3">
            <w:pPr>
              <w:rPr>
                <w:rFonts w:ascii="Tw Cen MT" w:hAnsi="Tw Cen MT"/>
                <w:b/>
                <w:bCs/>
                <w:lang w:eastAsia="ja-JP"/>
              </w:rPr>
            </w:pPr>
            <w:r w:rsidRPr="009746EA">
              <w:rPr>
                <w:rFonts w:ascii="Tw Cen MT" w:hAnsi="Tw Cen MT"/>
                <w:b/>
                <w:bCs/>
                <w:lang w:eastAsia="ja-JP"/>
              </w:rPr>
              <w:t>Key steps for developers and DisCos</w:t>
            </w:r>
          </w:p>
        </w:tc>
      </w:tr>
      <w:tr w:rsidR="00D610F4" w14:paraId="7DA45C1A" w14:textId="77777777" w:rsidTr="00864AB3">
        <w:tc>
          <w:tcPr>
            <w:tcW w:w="9016" w:type="dxa"/>
            <w:gridSpan w:val="5"/>
            <w:shd w:val="clear" w:color="auto" w:fill="auto"/>
          </w:tcPr>
          <w:p w14:paraId="6CE08D94" w14:textId="003E2E2E" w:rsidR="00D610F4" w:rsidRDefault="00540366" w:rsidP="00C34AAF">
            <w:pPr>
              <w:tabs>
                <w:tab w:val="left" w:pos="382"/>
                <w:tab w:val="left" w:pos="2604"/>
              </w:tabs>
              <w:rPr>
                <w:rFonts w:ascii="Tw Cen MT" w:hAnsi="Tw Cen MT"/>
                <w:lang w:eastAsia="ja-JP"/>
              </w:rPr>
            </w:pPr>
            <w:r w:rsidRPr="00540366">
              <w:rPr>
                <w:rFonts w:ascii="Tw Cen MT" w:hAnsi="Tw Cen MT"/>
                <w:noProof/>
                <w:lang w:eastAsia="en-US"/>
              </w:rPr>
              <w:drawing>
                <wp:inline distT="0" distB="0" distL="0" distR="0" wp14:anchorId="6C7E3921" wp14:editId="6908C683">
                  <wp:extent cx="5731510" cy="2123440"/>
                  <wp:effectExtent l="0" t="0" r="0" b="0"/>
                  <wp:docPr id="1846362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62891" name=""/>
                          <pic:cNvPicPr/>
                        </pic:nvPicPr>
                        <pic:blipFill>
                          <a:blip r:embed="rId13"/>
                          <a:stretch>
                            <a:fillRect/>
                          </a:stretch>
                        </pic:blipFill>
                        <pic:spPr>
                          <a:xfrm>
                            <a:off x="0" y="0"/>
                            <a:ext cx="5746660" cy="2129053"/>
                          </a:xfrm>
                          <a:prstGeom prst="rect">
                            <a:avLst/>
                          </a:prstGeom>
                        </pic:spPr>
                      </pic:pic>
                    </a:graphicData>
                  </a:graphic>
                </wp:inline>
              </w:drawing>
            </w:r>
            <w:r w:rsidR="00D610F4">
              <w:rPr>
                <w:rFonts w:ascii="Tw Cen MT" w:hAnsi="Tw Cen MT"/>
                <w:lang w:eastAsia="ja-JP"/>
              </w:rPr>
              <w:tab/>
            </w:r>
            <w:r w:rsidR="00C34AAF">
              <w:rPr>
                <w:rFonts w:ascii="Tw Cen MT" w:hAnsi="Tw Cen MT"/>
                <w:lang w:eastAsia="ja-JP"/>
              </w:rPr>
              <w:tab/>
            </w:r>
          </w:p>
        </w:tc>
      </w:tr>
      <w:tr w:rsidR="00D610F4" w14:paraId="11148386" w14:textId="77777777" w:rsidTr="00864AB3">
        <w:tc>
          <w:tcPr>
            <w:tcW w:w="9016" w:type="dxa"/>
            <w:gridSpan w:val="5"/>
            <w:shd w:val="clear" w:color="auto" w:fill="auto"/>
          </w:tcPr>
          <w:p w14:paraId="256E3C85" w14:textId="77777777" w:rsidR="00D610F4" w:rsidRPr="004D775C" w:rsidRDefault="00D610F4" w:rsidP="00864AB3">
            <w:pPr>
              <w:rPr>
                <w:rFonts w:ascii="Tw Cen MT" w:hAnsi="Tw Cen MT"/>
                <w:b/>
                <w:bCs/>
                <w:lang w:eastAsia="ja-JP"/>
              </w:rPr>
            </w:pPr>
            <w:r w:rsidRPr="004D775C">
              <w:rPr>
                <w:rFonts w:ascii="Tw Cen MT" w:hAnsi="Tw Cen MT"/>
                <w:b/>
                <w:bCs/>
                <w:lang w:eastAsia="ja-JP"/>
              </w:rPr>
              <w:t>DER Toolkit resources</w:t>
            </w:r>
          </w:p>
        </w:tc>
      </w:tr>
      <w:tr w:rsidR="00D610F4" w14:paraId="7342976F" w14:textId="77777777" w:rsidTr="00864AB3">
        <w:tc>
          <w:tcPr>
            <w:tcW w:w="9016" w:type="dxa"/>
            <w:gridSpan w:val="5"/>
            <w:shd w:val="clear" w:color="auto" w:fill="auto"/>
          </w:tcPr>
          <w:p w14:paraId="5B0670E9" w14:textId="77777777" w:rsidR="00D610F4" w:rsidRPr="007D35BA" w:rsidRDefault="00D610F4" w:rsidP="00D844A5">
            <w:pPr>
              <w:pStyle w:val="ListParagraph"/>
              <w:numPr>
                <w:ilvl w:val="0"/>
                <w:numId w:val="12"/>
              </w:numPr>
              <w:rPr>
                <w:rFonts w:ascii="Tw Cen MT" w:hAnsi="Tw Cen MT"/>
                <w:lang w:eastAsia="ja-JP"/>
              </w:rPr>
            </w:pPr>
            <w:r w:rsidRPr="007D35BA">
              <w:rPr>
                <w:rFonts w:ascii="Tw Cen MT" w:hAnsi="Tw Cen MT"/>
                <w:i/>
                <w:iCs/>
              </w:rPr>
              <w:lastRenderedPageBreak/>
              <w:t xml:space="preserve">Data collection methodology for identification and de-risking DERs </w:t>
            </w:r>
          </w:p>
          <w:p w14:paraId="601DD35E" w14:textId="44912376" w:rsidR="00D610F4" w:rsidRPr="00AD6F73" w:rsidRDefault="00C25218" w:rsidP="00D844A5">
            <w:pPr>
              <w:pStyle w:val="ListParagraph"/>
              <w:numPr>
                <w:ilvl w:val="0"/>
                <w:numId w:val="12"/>
              </w:numPr>
              <w:rPr>
                <w:rFonts w:ascii="Tw Cen MT" w:hAnsi="Tw Cen MT"/>
                <w:lang w:eastAsia="ja-JP"/>
              </w:rPr>
            </w:pPr>
            <w:r w:rsidRPr="00C25218">
              <w:rPr>
                <w:rFonts w:ascii="Tw Cen MT" w:hAnsi="Tw Cen MT"/>
                <w:i/>
                <w:iCs/>
              </w:rPr>
              <w:t xml:space="preserve">C&amp;I Information Brief </w:t>
            </w:r>
          </w:p>
        </w:tc>
      </w:tr>
    </w:tbl>
    <w:p w14:paraId="3EA770DB" w14:textId="77777777" w:rsidR="00D610F4" w:rsidRDefault="00D610F4" w:rsidP="00D610F4">
      <w:pPr>
        <w:rPr>
          <w:lang w:eastAsia="en-US"/>
        </w:rPr>
      </w:pPr>
    </w:p>
    <w:p w14:paraId="5376EA57" w14:textId="77777777" w:rsidR="00101E6E" w:rsidRPr="00D610F4" w:rsidRDefault="00101E6E" w:rsidP="00D610F4">
      <w:pPr>
        <w:rPr>
          <w:lang w:eastAsia="en-US"/>
        </w:rPr>
      </w:pPr>
    </w:p>
    <w:p w14:paraId="04AA338D" w14:textId="28C22041" w:rsidR="00012A6E" w:rsidRDefault="006E4C22" w:rsidP="00AB6A0B">
      <w:pPr>
        <w:rPr>
          <w:rFonts w:ascii="Tw Cen MT" w:hAnsi="Tw Cen MT"/>
          <w:b/>
          <w:bCs/>
          <w:lang w:eastAsia="en-US"/>
        </w:rPr>
      </w:pPr>
      <w:r w:rsidRPr="00802956">
        <w:rPr>
          <w:rFonts w:ascii="Tw Cen MT" w:hAnsi="Tw Cen MT"/>
          <w:b/>
          <w:bCs/>
          <w:lang w:eastAsia="en-US"/>
        </w:rPr>
        <w:t xml:space="preserve">Step 1 </w:t>
      </w:r>
      <w:r w:rsidR="0075109A">
        <w:rPr>
          <w:rFonts w:ascii="Tw Cen MT" w:hAnsi="Tw Cen MT"/>
          <w:b/>
          <w:bCs/>
          <w:lang w:eastAsia="en-US"/>
        </w:rPr>
        <w:t xml:space="preserve">— </w:t>
      </w:r>
      <w:r w:rsidR="00802956" w:rsidRPr="00802956">
        <w:rPr>
          <w:rFonts w:ascii="Tw Cen MT" w:hAnsi="Tw Cen MT"/>
          <w:b/>
          <w:bCs/>
          <w:lang w:eastAsia="en-US"/>
        </w:rPr>
        <w:t xml:space="preserve">Customer </w:t>
      </w:r>
      <w:r w:rsidR="00A17517">
        <w:rPr>
          <w:rFonts w:ascii="Tw Cen MT" w:hAnsi="Tw Cen MT"/>
          <w:b/>
          <w:bCs/>
          <w:lang w:eastAsia="en-US"/>
        </w:rPr>
        <w:t>s</w:t>
      </w:r>
      <w:r w:rsidR="00803231">
        <w:rPr>
          <w:rFonts w:ascii="Tw Cen MT" w:hAnsi="Tw Cen MT"/>
          <w:b/>
          <w:bCs/>
          <w:lang w:eastAsia="en-US"/>
        </w:rPr>
        <w:t>hortlisting</w:t>
      </w:r>
    </w:p>
    <w:p w14:paraId="0A50695A" w14:textId="77777777" w:rsidR="00F812F2" w:rsidRDefault="00F812F2" w:rsidP="00AB6A0B">
      <w:pPr>
        <w:rPr>
          <w:rFonts w:ascii="Tw Cen MT" w:hAnsi="Tw Cen MT"/>
          <w:b/>
          <w:bCs/>
          <w:lang w:eastAsia="en-US"/>
        </w:rPr>
      </w:pPr>
    </w:p>
    <w:p w14:paraId="0F210C18" w14:textId="4FFC5EEB" w:rsidR="00AB6A0B" w:rsidRDefault="00C7427A" w:rsidP="00DA0430">
      <w:pPr>
        <w:jc w:val="both"/>
        <w:rPr>
          <w:rFonts w:ascii="Tw Cen MT" w:hAnsi="Tw Cen MT"/>
          <w:lang w:eastAsia="en-US"/>
        </w:rPr>
      </w:pPr>
      <w:r>
        <w:rPr>
          <w:rFonts w:ascii="Tw Cen MT" w:hAnsi="Tw Cen MT"/>
          <w:lang w:eastAsia="en-US"/>
        </w:rPr>
        <w:t xml:space="preserve">The first step in implementing a C&amp;I project is to identify potential customers. </w:t>
      </w:r>
      <w:r w:rsidR="006B12FA" w:rsidRPr="006B12FA">
        <w:rPr>
          <w:rFonts w:ascii="Tw Cen MT" w:hAnsi="Tw Cen MT"/>
          <w:lang w:eastAsia="en-US"/>
        </w:rPr>
        <w:t xml:space="preserve">The project team should analyze commercial data from their large C&amp;I </w:t>
      </w:r>
      <w:r w:rsidR="009F49B5">
        <w:rPr>
          <w:rFonts w:ascii="Tw Cen MT" w:hAnsi="Tw Cen MT"/>
          <w:lang w:eastAsia="en-US"/>
        </w:rPr>
        <w:t>and Maximum Demand</w:t>
      </w:r>
      <w:r w:rsidR="005331C1">
        <w:rPr>
          <w:rFonts w:ascii="Tw Cen MT" w:hAnsi="Tw Cen MT"/>
          <w:lang w:eastAsia="en-US"/>
        </w:rPr>
        <w:t xml:space="preserve"> (MD)</w:t>
      </w:r>
      <w:r w:rsidR="009F49B5">
        <w:rPr>
          <w:rFonts w:ascii="Tw Cen MT" w:hAnsi="Tw Cen MT"/>
          <w:lang w:eastAsia="en-US"/>
        </w:rPr>
        <w:t xml:space="preserve"> </w:t>
      </w:r>
      <w:r w:rsidR="006B12FA" w:rsidRPr="006B12FA">
        <w:rPr>
          <w:rFonts w:ascii="Tw Cen MT" w:hAnsi="Tw Cen MT"/>
          <w:lang w:eastAsia="en-US"/>
        </w:rPr>
        <w:t xml:space="preserve">customers, </w:t>
      </w:r>
      <w:r w:rsidR="005331C1">
        <w:rPr>
          <w:rFonts w:ascii="Tw Cen MT" w:hAnsi="Tw Cen MT"/>
          <w:lang w:eastAsia="en-US"/>
        </w:rPr>
        <w:t>engage</w:t>
      </w:r>
      <w:r w:rsidR="006B12FA" w:rsidRPr="006B12FA">
        <w:rPr>
          <w:rFonts w:ascii="Tw Cen MT" w:hAnsi="Tw Cen MT"/>
          <w:lang w:eastAsia="en-US"/>
        </w:rPr>
        <w:t xml:space="preserve"> </w:t>
      </w:r>
      <w:r w:rsidR="00E71C55">
        <w:rPr>
          <w:rFonts w:ascii="Tw Cen MT" w:hAnsi="Tw Cen MT"/>
          <w:lang w:eastAsia="en-US"/>
        </w:rPr>
        <w:t>area offices</w:t>
      </w:r>
      <w:r w:rsidR="005331C1">
        <w:rPr>
          <w:rFonts w:ascii="Tw Cen MT" w:hAnsi="Tw Cen MT"/>
          <w:lang w:eastAsia="en-US"/>
        </w:rPr>
        <w:t>, bus</w:t>
      </w:r>
      <w:r w:rsidR="00725B4F">
        <w:rPr>
          <w:rFonts w:ascii="Tw Cen MT" w:hAnsi="Tw Cen MT"/>
          <w:lang w:eastAsia="en-US"/>
        </w:rPr>
        <w:t xml:space="preserve">iness districts and </w:t>
      </w:r>
      <w:r w:rsidR="005331C1">
        <w:rPr>
          <w:rFonts w:ascii="Tw Cen MT" w:hAnsi="Tw Cen MT"/>
          <w:lang w:eastAsia="en-US"/>
        </w:rPr>
        <w:t xml:space="preserve">MD </w:t>
      </w:r>
      <w:r w:rsidR="006B12FA" w:rsidRPr="006B12FA">
        <w:rPr>
          <w:rFonts w:ascii="Tw Cen MT" w:hAnsi="Tw Cen MT"/>
          <w:lang w:eastAsia="en-US"/>
        </w:rPr>
        <w:t>customer managers and shortlist customers who have a high energy spend and have had complaints about their power supply</w:t>
      </w:r>
      <w:r w:rsidR="00375BF0">
        <w:rPr>
          <w:rFonts w:ascii="Tw Cen MT" w:hAnsi="Tw Cen MT"/>
          <w:lang w:eastAsia="en-US"/>
        </w:rPr>
        <w:t xml:space="preserve"> gap</w:t>
      </w:r>
      <w:r w:rsidR="006B12FA" w:rsidRPr="006B12FA">
        <w:rPr>
          <w:rFonts w:ascii="Tw Cen MT" w:hAnsi="Tw Cen MT"/>
          <w:lang w:eastAsia="en-US"/>
        </w:rPr>
        <w:t>. These customers should also express</w:t>
      </w:r>
      <w:r w:rsidR="00EB215D">
        <w:rPr>
          <w:rFonts w:ascii="Tw Cen MT" w:hAnsi="Tw Cen MT"/>
          <w:lang w:eastAsia="en-US"/>
        </w:rPr>
        <w:t xml:space="preserve"> a strong need for </w:t>
      </w:r>
      <w:r w:rsidR="00B14929">
        <w:rPr>
          <w:rFonts w:ascii="Tw Cen MT" w:hAnsi="Tw Cen MT"/>
          <w:lang w:eastAsia="en-US"/>
        </w:rPr>
        <w:t xml:space="preserve">improved power supply availability. </w:t>
      </w:r>
      <w:r w:rsidR="00243173">
        <w:rPr>
          <w:rFonts w:ascii="Tw Cen MT" w:hAnsi="Tw Cen MT"/>
          <w:lang w:eastAsia="en-US"/>
        </w:rPr>
        <w:t xml:space="preserve">The exact data required, their sources and recommendations for improving the availability of this data can be found in the </w:t>
      </w:r>
      <w:r w:rsidR="008B507D">
        <w:rPr>
          <w:rFonts w:ascii="Tw Cen MT" w:hAnsi="Tw Cen MT"/>
          <w:b/>
          <w:bCs/>
          <w:i/>
          <w:iCs/>
          <w:lang w:eastAsia="en-US"/>
        </w:rPr>
        <w:t>Data collection</w:t>
      </w:r>
      <w:r w:rsidR="00243173" w:rsidRPr="00243173">
        <w:rPr>
          <w:rFonts w:ascii="Tw Cen MT" w:hAnsi="Tw Cen MT"/>
          <w:b/>
          <w:bCs/>
          <w:i/>
          <w:iCs/>
          <w:lang w:eastAsia="en-US"/>
        </w:rPr>
        <w:t xml:space="preserve"> methodology for identification and de</w:t>
      </w:r>
      <w:r w:rsidR="0075109A">
        <w:rPr>
          <w:rFonts w:ascii="Tw Cen MT" w:hAnsi="Tw Cen MT"/>
          <w:b/>
          <w:bCs/>
          <w:i/>
          <w:iCs/>
          <w:lang w:eastAsia="en-US"/>
        </w:rPr>
        <w:t>-</w:t>
      </w:r>
      <w:r w:rsidR="00243173" w:rsidRPr="00243173">
        <w:rPr>
          <w:rFonts w:ascii="Tw Cen MT" w:hAnsi="Tw Cen MT"/>
          <w:b/>
          <w:bCs/>
          <w:i/>
          <w:iCs/>
          <w:lang w:eastAsia="en-US"/>
        </w:rPr>
        <w:t>risking DERs</w:t>
      </w:r>
      <w:r w:rsidR="00243173">
        <w:rPr>
          <w:rFonts w:ascii="Tw Cen MT" w:hAnsi="Tw Cen MT"/>
          <w:b/>
          <w:bCs/>
          <w:i/>
          <w:iCs/>
          <w:lang w:eastAsia="en-US"/>
        </w:rPr>
        <w:t xml:space="preserve"> </w:t>
      </w:r>
      <w:r w:rsidR="00243173">
        <w:rPr>
          <w:rFonts w:ascii="Tw Cen MT" w:hAnsi="Tw Cen MT"/>
          <w:lang w:eastAsia="en-US"/>
        </w:rPr>
        <w:t>included in the Toolkit</w:t>
      </w:r>
      <w:r w:rsidR="00AE7611">
        <w:rPr>
          <w:rFonts w:ascii="Tw Cen MT" w:hAnsi="Tw Cen MT"/>
          <w:lang w:eastAsia="en-US"/>
        </w:rPr>
        <w:t xml:space="preserve">. </w:t>
      </w:r>
    </w:p>
    <w:p w14:paraId="28614DD9" w14:textId="77777777" w:rsidR="00B2677E" w:rsidRPr="00802956" w:rsidRDefault="00B2677E" w:rsidP="00DA0430">
      <w:pPr>
        <w:jc w:val="both"/>
        <w:rPr>
          <w:rFonts w:ascii="Tw Cen MT" w:hAnsi="Tw Cen MT"/>
          <w:b/>
          <w:bCs/>
          <w:lang w:eastAsia="en-US"/>
        </w:rPr>
      </w:pPr>
    </w:p>
    <w:p w14:paraId="21BEE5D0" w14:textId="77777777" w:rsidR="00802956" w:rsidRDefault="00802956" w:rsidP="00AB6A0B">
      <w:pPr>
        <w:rPr>
          <w:rFonts w:ascii="Tw Cen MT" w:hAnsi="Tw Cen MT"/>
          <w:lang w:eastAsia="en-US"/>
        </w:rPr>
      </w:pPr>
    </w:p>
    <w:p w14:paraId="5EC116AF" w14:textId="77777777" w:rsidR="009B5C72" w:rsidRDefault="009B5C72" w:rsidP="009B5C72">
      <w:pPr>
        <w:pStyle w:val="ListParagraph"/>
        <w:ind w:left="0"/>
        <w:rPr>
          <w:rFonts w:ascii="Tw Cen MT" w:hAnsi="Tw Cen MT"/>
          <w:b/>
          <w:bCs/>
        </w:rPr>
      </w:pPr>
      <w:r>
        <w:rPr>
          <w:rFonts w:ascii="Tw Cen MT" w:hAnsi="Tw Cen MT"/>
          <w:b/>
          <w:bCs/>
        </w:rPr>
        <w:t>Step 2 — Customer engagement &amp; preliminary assessment</w:t>
      </w:r>
    </w:p>
    <w:p w14:paraId="30902A4A" w14:textId="77777777" w:rsidR="009B5C72" w:rsidRDefault="009B5C72" w:rsidP="009B5C72">
      <w:pPr>
        <w:pStyle w:val="ListParagraph"/>
        <w:ind w:left="0"/>
        <w:rPr>
          <w:rFonts w:ascii="Tw Cen MT" w:hAnsi="Tw Cen MT"/>
          <w:b/>
          <w:bCs/>
        </w:rPr>
      </w:pPr>
    </w:p>
    <w:p w14:paraId="25B3363F" w14:textId="31529316" w:rsidR="009B5C72" w:rsidRDefault="009B5C72" w:rsidP="009B5C72">
      <w:pPr>
        <w:pStyle w:val="ListParagraph"/>
        <w:ind w:left="0"/>
        <w:jc w:val="both"/>
        <w:rPr>
          <w:rFonts w:ascii="Tw Cen MT" w:hAnsi="Tw Cen MT"/>
        </w:rPr>
      </w:pPr>
      <w:r>
        <w:rPr>
          <w:rFonts w:ascii="Tw Cen MT" w:hAnsi="Tw Cen MT"/>
        </w:rPr>
        <w:t>Once a few customers are shortlisted, the next step in implementing a C&amp;I project is to identify a promising C&amp;I customer that meets certain criteria that make them a good fit for the business model. The project team should visit potential customers to introduce the business model and assess their suitability for the business model</w:t>
      </w:r>
      <w:r>
        <w:rPr>
          <w:rStyle w:val="FootnoteReference"/>
          <w:rFonts w:ascii="Tw Cen MT" w:hAnsi="Tw Cen MT"/>
        </w:rPr>
        <w:footnoteReference w:id="2"/>
      </w:r>
      <w:r>
        <w:rPr>
          <w:rFonts w:ascii="Tw Cen MT" w:hAnsi="Tw Cen MT"/>
        </w:rPr>
        <w:t xml:space="preserve">. Customers who </w:t>
      </w:r>
      <w:r w:rsidR="006B5AB4">
        <w:rPr>
          <w:rFonts w:ascii="Tw Cen MT" w:hAnsi="Tw Cen MT"/>
        </w:rPr>
        <w:t>closely match</w:t>
      </w:r>
      <w:r>
        <w:rPr>
          <w:rFonts w:ascii="Tw Cen MT" w:hAnsi="Tw Cen MT"/>
        </w:rPr>
        <w:t xml:space="preserve"> the preferred customer criteria in Table 1 would be a good fit for the business model. </w:t>
      </w:r>
    </w:p>
    <w:p w14:paraId="6734CECC" w14:textId="77777777" w:rsidR="009B5C72" w:rsidRDefault="009B5C72" w:rsidP="009B5C72">
      <w:pPr>
        <w:pStyle w:val="ListParagraph"/>
        <w:ind w:left="0"/>
        <w:rPr>
          <w:rFonts w:ascii="Tw Cen MT" w:hAnsi="Tw Cen MT"/>
        </w:rPr>
      </w:pPr>
    </w:p>
    <w:p w14:paraId="6FEE65FC" w14:textId="3D766CE7" w:rsidR="009B5C72" w:rsidRPr="00BE204D" w:rsidRDefault="009B5C72" w:rsidP="009B5C72">
      <w:pPr>
        <w:spacing w:after="200"/>
        <w:jc w:val="center"/>
        <w:rPr>
          <w:rFonts w:ascii="Arial" w:eastAsiaTheme="minorEastAsia" w:hAnsi="Arial"/>
          <w:b/>
          <w:bCs/>
          <w:i/>
          <w:iCs/>
          <w:color w:val="44546A" w:themeColor="text2"/>
          <w:sz w:val="18"/>
          <w:szCs w:val="18"/>
          <w:lang w:eastAsia="ja-JP"/>
        </w:rPr>
      </w:pPr>
      <w:r w:rsidRPr="009F67BB">
        <w:rPr>
          <w:rFonts w:ascii="Arial" w:eastAsiaTheme="minorEastAsia" w:hAnsi="Arial"/>
          <w:b/>
          <w:bCs/>
          <w:i/>
          <w:iCs/>
          <w:color w:val="44546A" w:themeColor="text2"/>
          <w:sz w:val="18"/>
          <w:szCs w:val="18"/>
          <w:lang w:eastAsia="ja-JP"/>
        </w:rPr>
        <w:t xml:space="preserve">Table </w:t>
      </w:r>
      <w:r w:rsidR="0044084A">
        <w:rPr>
          <w:rFonts w:ascii="Arial" w:eastAsiaTheme="minorEastAsia" w:hAnsi="Arial"/>
          <w:b/>
          <w:bCs/>
          <w:i/>
          <w:iCs/>
          <w:color w:val="44546A" w:themeColor="text2"/>
          <w:sz w:val="18"/>
          <w:szCs w:val="18"/>
          <w:lang w:eastAsia="ja-JP"/>
        </w:rPr>
        <w:t>2</w:t>
      </w:r>
      <w:r>
        <w:rPr>
          <w:rFonts w:ascii="Arial" w:eastAsiaTheme="minorEastAsia" w:hAnsi="Arial"/>
          <w:b/>
          <w:bCs/>
          <w:i/>
          <w:iCs/>
          <w:color w:val="44546A" w:themeColor="text2"/>
          <w:sz w:val="18"/>
          <w:szCs w:val="18"/>
          <w:lang w:eastAsia="ja-JP"/>
        </w:rPr>
        <w:t xml:space="preserve"> —</w:t>
      </w:r>
      <w:r w:rsidRPr="009F67BB">
        <w:rPr>
          <w:rFonts w:ascii="Arial" w:eastAsiaTheme="minorEastAsia" w:hAnsi="Arial"/>
          <w:b/>
          <w:bCs/>
          <w:i/>
          <w:iCs/>
          <w:color w:val="44546A" w:themeColor="text2"/>
          <w:sz w:val="18"/>
          <w:szCs w:val="18"/>
          <w:lang w:eastAsia="ja-JP"/>
        </w:rPr>
        <w:t xml:space="preserve"> Preferred customer characteristics</w:t>
      </w:r>
      <w:r>
        <w:rPr>
          <w:rStyle w:val="FootnoteReference"/>
          <w:rFonts w:ascii="Arial" w:eastAsiaTheme="minorEastAsia" w:hAnsi="Arial"/>
          <w:b/>
          <w:bCs/>
          <w:i/>
          <w:iCs/>
          <w:color w:val="44546A" w:themeColor="text2"/>
          <w:sz w:val="18"/>
          <w:szCs w:val="18"/>
          <w:lang w:eastAsia="ja-JP"/>
        </w:rPr>
        <w:footnoteReference w:id="3"/>
      </w:r>
    </w:p>
    <w:tbl>
      <w:tblPr>
        <w:tblW w:w="90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5"/>
        <w:gridCol w:w="2802"/>
        <w:gridCol w:w="4973"/>
      </w:tblGrid>
      <w:tr w:rsidR="009B5C72" w:rsidRPr="009F67BB" w14:paraId="40BBFD76" w14:textId="77777777" w:rsidTr="002B005B">
        <w:trPr>
          <w:trHeight w:val="259"/>
        </w:trPr>
        <w:tc>
          <w:tcPr>
            <w:tcW w:w="12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27CB7ABF" w14:textId="77777777" w:rsidR="009B5C72" w:rsidRPr="009F67BB" w:rsidRDefault="009B5C72" w:rsidP="002B005B">
            <w:pPr>
              <w:spacing w:before="60" w:after="60"/>
              <w:jc w:val="center"/>
              <w:rPr>
                <w:rFonts w:ascii="Tw Cen MT" w:hAnsi="Tw Cen MT" w:cs="Arial"/>
                <w:b/>
                <w:bCs/>
                <w:color w:val="FFFFFF"/>
                <w:sz w:val="22"/>
                <w:szCs w:val="22"/>
                <w:lang w:val="en-GB"/>
              </w:rPr>
            </w:pPr>
          </w:p>
        </w:tc>
        <w:tc>
          <w:tcPr>
            <w:tcW w:w="280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3864" w:themeFill="accent1" w:themeFillShade="80"/>
            <w:vAlign w:val="center"/>
            <w:hideMark/>
          </w:tcPr>
          <w:p w14:paraId="4430B127" w14:textId="77777777" w:rsidR="009B5C72" w:rsidRPr="009F67BB" w:rsidRDefault="009B5C72" w:rsidP="002B005B">
            <w:pPr>
              <w:spacing w:before="60" w:after="60"/>
              <w:jc w:val="center"/>
              <w:rPr>
                <w:rFonts w:ascii="Tw Cen MT" w:hAnsi="Tw Cen MT" w:cs="Arial"/>
                <w:b/>
                <w:bCs/>
                <w:color w:val="FFFFFF"/>
                <w:sz w:val="22"/>
                <w:szCs w:val="22"/>
                <w:lang w:val="en-GB"/>
              </w:rPr>
            </w:pPr>
            <w:r w:rsidRPr="009F67BB">
              <w:rPr>
                <w:rFonts w:ascii="Tw Cen MT" w:hAnsi="Tw Cen MT" w:cs="Arial"/>
                <w:b/>
                <w:bCs/>
                <w:color w:val="FFFFFF"/>
                <w:sz w:val="22"/>
                <w:szCs w:val="22"/>
                <w:lang w:val="en-GB"/>
              </w:rPr>
              <w:t>Criteria </w:t>
            </w:r>
            <w:r w:rsidRPr="009F67BB">
              <w:rPr>
                <w:rFonts w:ascii="Arial" w:hAnsi="Arial" w:cs="Arial"/>
                <w:b/>
                <w:bCs/>
                <w:color w:val="FFFFFF"/>
                <w:sz w:val="22"/>
                <w:szCs w:val="22"/>
                <w:lang w:val="en-GB"/>
              </w:rPr>
              <w:t>​</w:t>
            </w:r>
          </w:p>
        </w:tc>
        <w:tc>
          <w:tcPr>
            <w:tcW w:w="49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3864" w:themeFill="accent1" w:themeFillShade="80"/>
            <w:vAlign w:val="center"/>
            <w:hideMark/>
          </w:tcPr>
          <w:p w14:paraId="1B08EEC0" w14:textId="77777777" w:rsidR="009B5C72" w:rsidRPr="009F67BB" w:rsidRDefault="009B5C72" w:rsidP="002B005B">
            <w:pPr>
              <w:spacing w:before="60" w:after="60"/>
              <w:jc w:val="center"/>
              <w:rPr>
                <w:rFonts w:ascii="Tw Cen MT" w:hAnsi="Tw Cen MT" w:cs="Arial"/>
                <w:b/>
                <w:bCs/>
                <w:color w:val="FFFFFF"/>
                <w:sz w:val="22"/>
                <w:szCs w:val="22"/>
                <w:lang w:val="en-GB"/>
              </w:rPr>
            </w:pPr>
            <w:r w:rsidRPr="009F67BB">
              <w:rPr>
                <w:rFonts w:ascii="Tw Cen MT" w:hAnsi="Tw Cen MT" w:cs="Arial"/>
                <w:b/>
                <w:bCs/>
                <w:color w:val="FFFFFF"/>
                <w:sz w:val="22"/>
                <w:szCs w:val="22"/>
                <w:lang w:val="en-GB"/>
              </w:rPr>
              <w:t xml:space="preserve">Preferred </w:t>
            </w:r>
            <w:r>
              <w:rPr>
                <w:rFonts w:ascii="Tw Cen MT" w:hAnsi="Tw Cen MT" w:cs="Arial"/>
                <w:b/>
                <w:bCs/>
                <w:color w:val="FFFFFF"/>
                <w:sz w:val="22"/>
                <w:szCs w:val="22"/>
                <w:lang w:val="en-GB"/>
              </w:rPr>
              <w:t>c</w:t>
            </w:r>
            <w:r w:rsidRPr="009F67BB">
              <w:rPr>
                <w:rFonts w:ascii="Tw Cen MT" w:hAnsi="Tw Cen MT" w:cs="Arial"/>
                <w:b/>
                <w:bCs/>
                <w:color w:val="FFFFFF"/>
                <w:sz w:val="22"/>
                <w:szCs w:val="22"/>
                <w:lang w:val="en-GB"/>
              </w:rPr>
              <w:t xml:space="preserve">ustomer </w:t>
            </w:r>
            <w:r>
              <w:rPr>
                <w:rFonts w:ascii="Tw Cen MT" w:hAnsi="Tw Cen MT" w:cs="Arial"/>
                <w:b/>
                <w:bCs/>
                <w:color w:val="FFFFFF"/>
                <w:sz w:val="22"/>
                <w:szCs w:val="22"/>
                <w:lang w:val="en-GB"/>
              </w:rPr>
              <w:t>c</w:t>
            </w:r>
            <w:r w:rsidRPr="009F67BB">
              <w:rPr>
                <w:rFonts w:ascii="Tw Cen MT" w:hAnsi="Tw Cen MT" w:cs="Arial"/>
                <w:b/>
                <w:bCs/>
                <w:color w:val="FFFFFF"/>
                <w:sz w:val="22"/>
                <w:szCs w:val="22"/>
                <w:lang w:val="en-GB"/>
              </w:rPr>
              <w:t>haracteristics</w:t>
            </w:r>
            <w:r w:rsidRPr="009F67BB">
              <w:rPr>
                <w:rFonts w:ascii="Arial" w:hAnsi="Arial" w:cs="Arial"/>
                <w:b/>
                <w:bCs/>
                <w:color w:val="FFFFFF"/>
                <w:sz w:val="22"/>
                <w:szCs w:val="22"/>
                <w:lang w:val="en-GB"/>
              </w:rPr>
              <w:t>​</w:t>
            </w:r>
          </w:p>
        </w:tc>
      </w:tr>
      <w:tr w:rsidR="009B5C72" w:rsidRPr="009F67BB" w14:paraId="76A2CB28" w14:textId="77777777" w:rsidTr="002B005B">
        <w:trPr>
          <w:trHeight w:val="570"/>
        </w:trPr>
        <w:tc>
          <w:tcPr>
            <w:tcW w:w="1245" w:type="dxa"/>
            <w:vMerge w:val="restart"/>
            <w:tcBorders>
              <w:top w:val="single" w:sz="2" w:space="0" w:color="FFFFFF" w:themeColor="background1"/>
              <w:left w:val="single" w:sz="2" w:space="0" w:color="FFFFFF" w:themeColor="background1"/>
              <w:right w:val="single" w:sz="2" w:space="0" w:color="FFFFFF" w:themeColor="background1"/>
            </w:tcBorders>
            <w:textDirection w:val="btLr"/>
            <w:vAlign w:val="center"/>
          </w:tcPr>
          <w:p w14:paraId="06F77D2D" w14:textId="77777777" w:rsidR="009B5C72" w:rsidRPr="009F67BB" w:rsidRDefault="009B5C72" w:rsidP="002B005B">
            <w:pPr>
              <w:ind w:left="113" w:right="113"/>
              <w:jc w:val="center"/>
              <w:rPr>
                <w:rFonts w:ascii="Tw Cen MT" w:hAnsi="Tw Cen MT"/>
                <w:b/>
                <w:bCs/>
                <w:sz w:val="22"/>
                <w:szCs w:val="22"/>
              </w:rPr>
            </w:pPr>
            <w:r w:rsidRPr="009F67BB">
              <w:rPr>
                <w:rFonts w:ascii="Tw Cen MT" w:hAnsi="Tw Cen MT"/>
                <w:b/>
                <w:bCs/>
                <w:sz w:val="22"/>
                <w:szCs w:val="22"/>
              </w:rPr>
              <w:t xml:space="preserve">Very </w:t>
            </w:r>
            <w:r>
              <w:rPr>
                <w:rFonts w:ascii="Tw Cen MT" w:hAnsi="Tw Cen MT"/>
                <w:b/>
                <w:bCs/>
                <w:sz w:val="22"/>
                <w:szCs w:val="22"/>
              </w:rPr>
              <w:t>i</w:t>
            </w:r>
            <w:r w:rsidRPr="009F67BB">
              <w:rPr>
                <w:rFonts w:ascii="Tw Cen MT" w:hAnsi="Tw Cen MT"/>
                <w:b/>
                <w:bCs/>
                <w:sz w:val="22"/>
                <w:szCs w:val="22"/>
              </w:rPr>
              <w:t>mportant</w:t>
            </w:r>
          </w:p>
        </w:tc>
        <w:tc>
          <w:tcPr>
            <w:tcW w:w="280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14:paraId="5F89CAA3" w14:textId="77777777" w:rsidR="009B5C72" w:rsidRPr="009F67BB" w:rsidRDefault="009B5C72" w:rsidP="002B005B">
            <w:pPr>
              <w:rPr>
                <w:rFonts w:ascii="Tw Cen MT" w:hAnsi="Tw Cen MT"/>
                <w:sz w:val="22"/>
                <w:szCs w:val="22"/>
              </w:rPr>
            </w:pPr>
            <w:r w:rsidRPr="009F67BB">
              <w:rPr>
                <w:rFonts w:ascii="Tw Cen MT" w:hAnsi="Tw Cen MT"/>
                <w:b/>
                <w:bCs/>
                <w:sz w:val="22"/>
                <w:szCs w:val="22"/>
              </w:rPr>
              <w:t>Current grid hours of supply </w:t>
            </w:r>
            <w:r w:rsidRPr="009F67BB">
              <w:rPr>
                <w:rFonts w:ascii="Arial" w:hAnsi="Arial" w:cs="Arial"/>
                <w:sz w:val="22"/>
                <w:szCs w:val="22"/>
              </w:rPr>
              <w:t>​</w:t>
            </w:r>
          </w:p>
        </w:tc>
        <w:tc>
          <w:tcPr>
            <w:tcW w:w="49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442FBE42" w14:textId="77777777" w:rsidR="009B5C72" w:rsidRPr="009F67BB" w:rsidRDefault="009B5C72" w:rsidP="002B005B">
            <w:pPr>
              <w:rPr>
                <w:rFonts w:ascii="Tw Cen MT" w:hAnsi="Tw Cen MT"/>
                <w:sz w:val="22"/>
                <w:szCs w:val="22"/>
              </w:rPr>
            </w:pPr>
            <w:r w:rsidRPr="009F67BB">
              <w:rPr>
                <w:rFonts w:ascii="Tw Cen MT" w:hAnsi="Tw Cen MT"/>
                <w:sz w:val="22"/>
                <w:szCs w:val="22"/>
                <w:lang w:val="en-GB"/>
              </w:rPr>
              <w:t>Customer receives less than 12 hours of daily electricity supply from the grid </w:t>
            </w:r>
            <w:r>
              <w:rPr>
                <w:rStyle w:val="FootnoteReference"/>
                <w:rFonts w:ascii="Tw Cen MT" w:hAnsi="Tw Cen MT"/>
                <w:sz w:val="22"/>
                <w:szCs w:val="22"/>
                <w:lang w:val="en-GB"/>
              </w:rPr>
              <w:footnoteReference w:id="4"/>
            </w:r>
            <w:r w:rsidRPr="009F67BB">
              <w:rPr>
                <w:rFonts w:ascii="Arial" w:hAnsi="Arial" w:cs="Arial"/>
                <w:sz w:val="22"/>
                <w:szCs w:val="22"/>
              </w:rPr>
              <w:t>​</w:t>
            </w:r>
          </w:p>
        </w:tc>
      </w:tr>
      <w:tr w:rsidR="009B5C72" w:rsidRPr="009F67BB" w14:paraId="7C31B57C" w14:textId="77777777" w:rsidTr="002B005B">
        <w:trPr>
          <w:trHeight w:val="570"/>
        </w:trPr>
        <w:tc>
          <w:tcPr>
            <w:tcW w:w="1245" w:type="dxa"/>
            <w:vMerge/>
            <w:vAlign w:val="center"/>
          </w:tcPr>
          <w:p w14:paraId="5E58ADEC" w14:textId="77777777" w:rsidR="009B5C72" w:rsidRPr="009F67BB" w:rsidRDefault="009B5C72" w:rsidP="002B005B">
            <w:pPr>
              <w:jc w:val="center"/>
              <w:rPr>
                <w:rFonts w:ascii="Tw Cen MT" w:hAnsi="Tw Cen MT"/>
                <w:b/>
                <w:bCs/>
                <w:sz w:val="22"/>
                <w:szCs w:val="22"/>
              </w:rPr>
            </w:pPr>
          </w:p>
        </w:tc>
        <w:tc>
          <w:tcPr>
            <w:tcW w:w="280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14:paraId="0B152243" w14:textId="77777777" w:rsidR="009B5C72" w:rsidRPr="009F67BB" w:rsidRDefault="009B5C72" w:rsidP="002B005B">
            <w:pPr>
              <w:rPr>
                <w:rFonts w:ascii="Tw Cen MT" w:hAnsi="Tw Cen MT"/>
                <w:sz w:val="22"/>
                <w:szCs w:val="22"/>
              </w:rPr>
            </w:pPr>
            <w:r w:rsidRPr="009F67BB">
              <w:rPr>
                <w:rFonts w:ascii="Tw Cen MT" w:hAnsi="Tw Cen MT"/>
                <w:b/>
                <w:bCs/>
                <w:sz w:val="22"/>
                <w:szCs w:val="22"/>
              </w:rPr>
              <w:t>Significant daytime electricity use &amp; evidence of partial grid defection </w:t>
            </w:r>
            <w:r w:rsidRPr="009F67BB">
              <w:rPr>
                <w:rFonts w:ascii="Arial" w:hAnsi="Arial" w:cs="Arial"/>
                <w:sz w:val="22"/>
                <w:szCs w:val="22"/>
              </w:rPr>
              <w:t>​</w:t>
            </w:r>
          </w:p>
        </w:tc>
        <w:tc>
          <w:tcPr>
            <w:tcW w:w="49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44D00A8E" w14:textId="77777777" w:rsidR="009B5C72" w:rsidRPr="009F67BB" w:rsidRDefault="009B5C72" w:rsidP="002B005B">
            <w:pPr>
              <w:rPr>
                <w:rFonts w:ascii="Tw Cen MT" w:hAnsi="Tw Cen MT"/>
                <w:sz w:val="22"/>
                <w:szCs w:val="22"/>
              </w:rPr>
            </w:pPr>
            <w:r w:rsidRPr="009F67BB">
              <w:rPr>
                <w:rFonts w:ascii="Tw Cen MT" w:hAnsi="Tw Cen MT"/>
                <w:sz w:val="22"/>
                <w:szCs w:val="22"/>
                <w:lang w:val="en-GB"/>
              </w:rPr>
              <w:t>Customer uses a diesel generator rated at 75 kVA or higher</w:t>
            </w:r>
            <w:r>
              <w:rPr>
                <w:rFonts w:ascii="Tw Cen MT" w:hAnsi="Tw Cen MT"/>
                <w:sz w:val="22"/>
                <w:szCs w:val="22"/>
                <w:lang w:val="en-GB"/>
              </w:rPr>
              <w:t xml:space="preserve"> and operates primarily in daytime hours.</w:t>
            </w:r>
            <w:r>
              <w:rPr>
                <w:rStyle w:val="FootnoteReference"/>
                <w:rFonts w:ascii="Tw Cen MT" w:hAnsi="Tw Cen MT"/>
                <w:sz w:val="22"/>
                <w:szCs w:val="22"/>
                <w:lang w:val="en-GB"/>
              </w:rPr>
              <w:footnoteReference w:id="5"/>
            </w:r>
            <w:r>
              <w:rPr>
                <w:rFonts w:ascii="Tw Cen MT" w:hAnsi="Tw Cen MT"/>
                <w:sz w:val="22"/>
                <w:szCs w:val="22"/>
                <w:lang w:val="en-GB"/>
              </w:rPr>
              <w:t xml:space="preserve"> </w:t>
            </w:r>
            <w:r w:rsidRPr="009F67BB">
              <w:rPr>
                <w:rFonts w:ascii="Arial" w:hAnsi="Arial" w:cs="Arial"/>
                <w:sz w:val="22"/>
                <w:szCs w:val="22"/>
              </w:rPr>
              <w:t>​</w:t>
            </w:r>
          </w:p>
        </w:tc>
      </w:tr>
      <w:tr w:rsidR="009B5C72" w:rsidRPr="009F67BB" w14:paraId="15D93B0E" w14:textId="77777777" w:rsidTr="002B005B">
        <w:trPr>
          <w:trHeight w:val="570"/>
        </w:trPr>
        <w:tc>
          <w:tcPr>
            <w:tcW w:w="1245" w:type="dxa"/>
            <w:vMerge/>
            <w:vAlign w:val="center"/>
          </w:tcPr>
          <w:p w14:paraId="1A0C5654" w14:textId="77777777" w:rsidR="009B5C72" w:rsidRPr="009F67BB" w:rsidRDefault="009B5C72" w:rsidP="002B005B">
            <w:pPr>
              <w:jc w:val="center"/>
              <w:rPr>
                <w:rFonts w:ascii="Tw Cen MT" w:hAnsi="Tw Cen MT"/>
                <w:b/>
                <w:bCs/>
                <w:sz w:val="22"/>
                <w:szCs w:val="22"/>
              </w:rPr>
            </w:pPr>
          </w:p>
        </w:tc>
        <w:tc>
          <w:tcPr>
            <w:tcW w:w="280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14:paraId="665886CA" w14:textId="77777777" w:rsidR="009B5C72" w:rsidRPr="009F67BB" w:rsidRDefault="009B5C72" w:rsidP="002B005B">
            <w:pPr>
              <w:rPr>
                <w:rFonts w:ascii="Tw Cen MT" w:hAnsi="Tw Cen MT"/>
                <w:sz w:val="22"/>
                <w:szCs w:val="22"/>
              </w:rPr>
            </w:pPr>
            <w:r w:rsidRPr="009F67BB">
              <w:rPr>
                <w:rFonts w:ascii="Tw Cen MT" w:hAnsi="Tw Cen MT"/>
                <w:b/>
                <w:bCs/>
                <w:sz w:val="22"/>
                <w:szCs w:val="22"/>
              </w:rPr>
              <w:t>Physical appropriateness of site for DERs</w:t>
            </w:r>
            <w:r w:rsidRPr="009F67BB">
              <w:rPr>
                <w:rFonts w:ascii="Arial" w:hAnsi="Arial" w:cs="Arial"/>
                <w:sz w:val="22"/>
                <w:szCs w:val="22"/>
              </w:rPr>
              <w:t>​</w:t>
            </w:r>
          </w:p>
        </w:tc>
        <w:tc>
          <w:tcPr>
            <w:tcW w:w="49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6D37EF03" w14:textId="77777777" w:rsidR="009B5C72" w:rsidRPr="009F67BB" w:rsidRDefault="009B5C72" w:rsidP="002B005B">
            <w:pPr>
              <w:rPr>
                <w:rFonts w:ascii="Tw Cen MT" w:hAnsi="Tw Cen MT"/>
                <w:sz w:val="22"/>
                <w:szCs w:val="22"/>
              </w:rPr>
            </w:pPr>
            <w:r w:rsidRPr="009F67BB">
              <w:rPr>
                <w:rFonts w:ascii="Tw Cen MT" w:hAnsi="Tw Cen MT"/>
                <w:sz w:val="22"/>
                <w:szCs w:val="22"/>
                <w:lang w:val="en-GB"/>
              </w:rPr>
              <w:t>Customer has a minimum of ~500m</w:t>
            </w:r>
            <w:r w:rsidRPr="009F67BB">
              <w:rPr>
                <w:rFonts w:ascii="Tw Cen MT" w:hAnsi="Tw Cen MT"/>
                <w:sz w:val="22"/>
                <w:szCs w:val="22"/>
                <w:vertAlign w:val="superscript"/>
                <w:lang w:val="en-GB"/>
              </w:rPr>
              <w:t>2</w:t>
            </w:r>
            <w:r w:rsidRPr="009F67BB">
              <w:rPr>
                <w:rFonts w:ascii="Tw Cen MT" w:hAnsi="Tw Cen MT"/>
                <w:sz w:val="22"/>
                <w:szCs w:val="22"/>
                <w:lang w:val="en-GB"/>
              </w:rPr>
              <w:t> in available rooftop and</w:t>
            </w:r>
            <w:r>
              <w:rPr>
                <w:rFonts w:ascii="Tw Cen MT" w:hAnsi="Tw Cen MT"/>
                <w:sz w:val="22"/>
                <w:szCs w:val="22"/>
                <w:lang w:val="en-GB"/>
              </w:rPr>
              <w:t>/or</w:t>
            </w:r>
            <w:r w:rsidRPr="009F67BB">
              <w:rPr>
                <w:rFonts w:ascii="Tw Cen MT" w:hAnsi="Tw Cen MT"/>
                <w:sz w:val="22"/>
                <w:szCs w:val="22"/>
                <w:lang w:val="en-GB"/>
              </w:rPr>
              <w:t> land space for</w:t>
            </w:r>
            <w:r>
              <w:rPr>
                <w:rFonts w:ascii="Tw Cen MT" w:hAnsi="Tw Cen MT"/>
                <w:sz w:val="22"/>
                <w:szCs w:val="22"/>
                <w:lang w:val="en-GB"/>
              </w:rPr>
              <w:t xml:space="preserve"> solar</w:t>
            </w:r>
            <w:r w:rsidRPr="009F67BB">
              <w:rPr>
                <w:rFonts w:ascii="Tw Cen MT" w:hAnsi="Tw Cen MT"/>
                <w:sz w:val="22"/>
                <w:szCs w:val="22"/>
                <w:lang w:val="en-GB"/>
              </w:rPr>
              <w:t xml:space="preserve"> PV installation</w:t>
            </w:r>
            <w:r>
              <w:rPr>
                <w:rStyle w:val="FootnoteReference"/>
                <w:rFonts w:ascii="Tw Cen MT" w:hAnsi="Tw Cen MT"/>
                <w:sz w:val="22"/>
                <w:szCs w:val="22"/>
                <w:lang w:val="en-GB"/>
              </w:rPr>
              <w:footnoteReference w:id="6"/>
            </w:r>
            <w:r w:rsidRPr="009F67BB">
              <w:rPr>
                <w:rFonts w:ascii="Arial" w:hAnsi="Arial" w:cs="Arial"/>
                <w:sz w:val="22"/>
                <w:szCs w:val="22"/>
              </w:rPr>
              <w:t>​</w:t>
            </w:r>
          </w:p>
        </w:tc>
      </w:tr>
      <w:tr w:rsidR="009B5C72" w:rsidRPr="009F67BB" w14:paraId="79ECFDC7" w14:textId="77777777" w:rsidTr="002B005B">
        <w:trPr>
          <w:trHeight w:val="570"/>
        </w:trPr>
        <w:tc>
          <w:tcPr>
            <w:tcW w:w="1245" w:type="dxa"/>
            <w:vMerge/>
            <w:vAlign w:val="center"/>
          </w:tcPr>
          <w:p w14:paraId="49BB5064" w14:textId="77777777" w:rsidR="009B5C72" w:rsidRPr="009F67BB" w:rsidRDefault="009B5C72" w:rsidP="002B005B">
            <w:pPr>
              <w:jc w:val="center"/>
              <w:rPr>
                <w:rFonts w:ascii="Tw Cen MT" w:hAnsi="Tw Cen MT"/>
                <w:b/>
                <w:bCs/>
                <w:sz w:val="22"/>
                <w:szCs w:val="22"/>
              </w:rPr>
            </w:pPr>
          </w:p>
        </w:tc>
        <w:tc>
          <w:tcPr>
            <w:tcW w:w="2802" w:type="dxa"/>
            <w:tcBorders>
              <w:top w:val="single" w:sz="2" w:space="0" w:color="FFFFFF" w:themeColor="background1"/>
              <w:left w:val="single" w:sz="2" w:space="0" w:color="FFFFFF" w:themeColor="background1"/>
              <w:bottom w:val="single" w:sz="4" w:space="0" w:color="000000" w:themeColor="text1"/>
              <w:right w:val="single" w:sz="2" w:space="0" w:color="FFFFFF" w:themeColor="background1"/>
            </w:tcBorders>
            <w:shd w:val="clear" w:color="auto" w:fill="auto"/>
            <w:vAlign w:val="center"/>
            <w:hideMark/>
          </w:tcPr>
          <w:p w14:paraId="3207F108" w14:textId="77777777" w:rsidR="009B5C72" w:rsidRPr="009F67BB" w:rsidRDefault="009B5C72" w:rsidP="002B005B">
            <w:pPr>
              <w:rPr>
                <w:rFonts w:ascii="Tw Cen MT" w:hAnsi="Tw Cen MT"/>
                <w:sz w:val="22"/>
                <w:szCs w:val="22"/>
              </w:rPr>
            </w:pPr>
            <w:r w:rsidRPr="009F67BB">
              <w:rPr>
                <w:rFonts w:ascii="Tw Cen MT" w:hAnsi="Tw Cen MT"/>
                <w:b/>
                <w:bCs/>
                <w:sz w:val="22"/>
                <w:szCs w:val="22"/>
              </w:rPr>
              <w:t>Customer interest </w:t>
            </w:r>
            <w:r w:rsidRPr="009F67BB">
              <w:rPr>
                <w:rFonts w:ascii="Arial" w:hAnsi="Arial" w:cs="Arial"/>
                <w:sz w:val="22"/>
                <w:szCs w:val="22"/>
              </w:rPr>
              <w:t>​</w:t>
            </w:r>
          </w:p>
        </w:tc>
        <w:tc>
          <w:tcPr>
            <w:tcW w:w="4973" w:type="dxa"/>
            <w:tcBorders>
              <w:top w:val="single" w:sz="2" w:space="0" w:color="FFFFFF" w:themeColor="background1"/>
              <w:left w:val="single" w:sz="2" w:space="0" w:color="FFFFFF" w:themeColor="background1"/>
              <w:bottom w:val="single" w:sz="4" w:space="0" w:color="000000" w:themeColor="text1"/>
              <w:right w:val="single" w:sz="2" w:space="0" w:color="FFFFFF" w:themeColor="background1"/>
            </w:tcBorders>
            <w:shd w:val="clear" w:color="auto" w:fill="auto"/>
            <w:hideMark/>
          </w:tcPr>
          <w:p w14:paraId="75B69E8A" w14:textId="77777777" w:rsidR="009B5C72" w:rsidRPr="009F67BB" w:rsidRDefault="009B5C72" w:rsidP="002B005B">
            <w:pPr>
              <w:rPr>
                <w:rFonts w:ascii="Tw Cen MT" w:hAnsi="Tw Cen MT"/>
                <w:sz w:val="22"/>
                <w:szCs w:val="22"/>
              </w:rPr>
            </w:pPr>
            <w:r w:rsidRPr="009F67BB">
              <w:rPr>
                <w:rFonts w:ascii="Tw Cen MT" w:hAnsi="Tw Cen MT"/>
                <w:sz w:val="22"/>
                <w:szCs w:val="22"/>
              </w:rPr>
              <w:t>Customer shows enthusiasm for a DER solution and is willing to sign a long</w:t>
            </w:r>
            <w:r>
              <w:rPr>
                <w:rFonts w:ascii="Tw Cen MT" w:hAnsi="Tw Cen MT"/>
                <w:sz w:val="22"/>
                <w:szCs w:val="22"/>
              </w:rPr>
              <w:t>-</w:t>
            </w:r>
            <w:r w:rsidRPr="009F67BB">
              <w:rPr>
                <w:rFonts w:ascii="Tw Cen MT" w:hAnsi="Tw Cen MT"/>
                <w:sz w:val="22"/>
                <w:szCs w:val="22"/>
              </w:rPr>
              <w:t>term contract </w:t>
            </w:r>
            <w:r w:rsidRPr="009F67BB">
              <w:rPr>
                <w:rFonts w:ascii="Arial" w:hAnsi="Arial" w:cs="Arial"/>
                <w:sz w:val="22"/>
                <w:szCs w:val="22"/>
              </w:rPr>
              <w:t>​</w:t>
            </w:r>
          </w:p>
        </w:tc>
      </w:tr>
      <w:tr w:rsidR="009B5C72" w:rsidRPr="009F67BB" w14:paraId="76F9B2BB" w14:textId="77777777" w:rsidTr="002B005B">
        <w:trPr>
          <w:trHeight w:val="570"/>
        </w:trPr>
        <w:tc>
          <w:tcPr>
            <w:tcW w:w="1245" w:type="dxa"/>
            <w:vMerge w:val="restart"/>
            <w:tcBorders>
              <w:top w:val="single" w:sz="4" w:space="0" w:color="000000" w:themeColor="text1"/>
              <w:left w:val="single" w:sz="2" w:space="0" w:color="FFFFFF" w:themeColor="background1"/>
              <w:right w:val="single" w:sz="2" w:space="0" w:color="FFFFFF" w:themeColor="background1"/>
            </w:tcBorders>
            <w:textDirection w:val="btLr"/>
            <w:vAlign w:val="center"/>
          </w:tcPr>
          <w:p w14:paraId="13D0BFD8" w14:textId="77777777" w:rsidR="009B5C72" w:rsidRPr="009F67BB" w:rsidRDefault="009B5C72" w:rsidP="002B005B">
            <w:pPr>
              <w:ind w:left="113" w:right="113"/>
              <w:jc w:val="center"/>
              <w:rPr>
                <w:rFonts w:ascii="Tw Cen MT" w:hAnsi="Tw Cen MT"/>
                <w:b/>
                <w:bCs/>
                <w:sz w:val="22"/>
                <w:szCs w:val="22"/>
              </w:rPr>
            </w:pPr>
            <w:r w:rsidRPr="009F67BB">
              <w:rPr>
                <w:rFonts w:ascii="Tw Cen MT" w:hAnsi="Tw Cen MT"/>
                <w:b/>
                <w:bCs/>
                <w:sz w:val="22"/>
                <w:szCs w:val="22"/>
              </w:rPr>
              <w:t>Important</w:t>
            </w:r>
          </w:p>
        </w:tc>
        <w:tc>
          <w:tcPr>
            <w:tcW w:w="2802" w:type="dxa"/>
            <w:tcBorders>
              <w:top w:val="single" w:sz="4"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14:paraId="4A5C8162" w14:textId="77777777" w:rsidR="009B5C72" w:rsidRPr="009F67BB" w:rsidRDefault="009B5C72" w:rsidP="002B005B">
            <w:pPr>
              <w:rPr>
                <w:rFonts w:ascii="Tw Cen MT" w:hAnsi="Tw Cen MT"/>
                <w:sz w:val="22"/>
                <w:szCs w:val="22"/>
              </w:rPr>
            </w:pPr>
            <w:r w:rsidRPr="009F67BB">
              <w:rPr>
                <w:rFonts w:ascii="Tw Cen MT" w:hAnsi="Tw Cen MT"/>
                <w:b/>
                <w:bCs/>
                <w:sz w:val="22"/>
                <w:szCs w:val="22"/>
              </w:rPr>
              <w:t>Ease of customer engagement and data collection </w:t>
            </w:r>
            <w:r w:rsidRPr="009F67BB">
              <w:rPr>
                <w:rFonts w:ascii="Arial" w:hAnsi="Arial" w:cs="Arial"/>
                <w:sz w:val="22"/>
                <w:szCs w:val="22"/>
              </w:rPr>
              <w:t>​</w:t>
            </w:r>
          </w:p>
        </w:tc>
        <w:tc>
          <w:tcPr>
            <w:tcW w:w="4973" w:type="dxa"/>
            <w:tcBorders>
              <w:top w:val="single" w:sz="4"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hideMark/>
          </w:tcPr>
          <w:p w14:paraId="59DC641E" w14:textId="77777777" w:rsidR="009B5C72" w:rsidRPr="009F67BB" w:rsidRDefault="009B5C72" w:rsidP="002B005B">
            <w:pPr>
              <w:rPr>
                <w:rFonts w:ascii="Tw Cen MT" w:hAnsi="Tw Cen MT"/>
                <w:sz w:val="22"/>
                <w:szCs w:val="22"/>
              </w:rPr>
            </w:pPr>
            <w:r w:rsidRPr="009F67BB">
              <w:rPr>
                <w:rFonts w:ascii="Tw Cen MT" w:hAnsi="Tw Cen MT"/>
                <w:sz w:val="22"/>
                <w:szCs w:val="22"/>
              </w:rPr>
              <w:t>Customer has data available or allows for easy data collection</w:t>
            </w:r>
            <w:r w:rsidRPr="009F67BB">
              <w:rPr>
                <w:rFonts w:ascii="Arial" w:hAnsi="Arial" w:cs="Arial"/>
                <w:sz w:val="22"/>
                <w:szCs w:val="22"/>
              </w:rPr>
              <w:t>​</w:t>
            </w:r>
          </w:p>
        </w:tc>
      </w:tr>
      <w:tr w:rsidR="009B5C72" w:rsidRPr="009F67BB" w14:paraId="770DAD84" w14:textId="77777777" w:rsidTr="002B005B">
        <w:trPr>
          <w:trHeight w:val="570"/>
        </w:trPr>
        <w:tc>
          <w:tcPr>
            <w:tcW w:w="1245" w:type="dxa"/>
            <w:vMerge/>
          </w:tcPr>
          <w:p w14:paraId="644A95FC" w14:textId="77777777" w:rsidR="009B5C72" w:rsidRPr="009F67BB" w:rsidRDefault="009B5C72" w:rsidP="002B005B">
            <w:pPr>
              <w:rPr>
                <w:rFonts w:ascii="Tw Cen MT" w:hAnsi="Tw Cen MT"/>
                <w:b/>
                <w:bCs/>
                <w:sz w:val="22"/>
                <w:szCs w:val="22"/>
              </w:rPr>
            </w:pPr>
          </w:p>
        </w:tc>
        <w:tc>
          <w:tcPr>
            <w:tcW w:w="280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14:paraId="1C68CD86" w14:textId="77777777" w:rsidR="009B5C72" w:rsidRPr="009F67BB" w:rsidRDefault="009B5C72" w:rsidP="002B005B">
            <w:pPr>
              <w:rPr>
                <w:rFonts w:ascii="Tw Cen MT" w:hAnsi="Tw Cen MT"/>
                <w:sz w:val="22"/>
                <w:szCs w:val="22"/>
              </w:rPr>
            </w:pPr>
            <w:r w:rsidRPr="009F67BB">
              <w:rPr>
                <w:rFonts w:ascii="Tw Cen MT" w:hAnsi="Tw Cen MT"/>
                <w:b/>
                <w:bCs/>
                <w:sz w:val="22"/>
                <w:szCs w:val="22"/>
              </w:rPr>
              <w:t>Implementation period</w:t>
            </w:r>
            <w:r w:rsidRPr="009F67BB">
              <w:rPr>
                <w:rFonts w:ascii="Arial" w:hAnsi="Arial" w:cs="Arial"/>
                <w:sz w:val="22"/>
                <w:szCs w:val="22"/>
              </w:rPr>
              <w:t>​</w:t>
            </w:r>
          </w:p>
        </w:tc>
        <w:tc>
          <w:tcPr>
            <w:tcW w:w="49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7BA15382" w14:textId="77777777" w:rsidR="009B5C72" w:rsidRPr="009F67BB" w:rsidRDefault="009B5C72" w:rsidP="002B005B">
            <w:pPr>
              <w:rPr>
                <w:rFonts w:ascii="Tw Cen MT" w:hAnsi="Tw Cen MT"/>
                <w:sz w:val="22"/>
                <w:szCs w:val="22"/>
              </w:rPr>
            </w:pPr>
            <w:r w:rsidRPr="009F67BB">
              <w:rPr>
                <w:rFonts w:ascii="Tw Cen MT" w:hAnsi="Tw Cen MT"/>
                <w:sz w:val="22"/>
                <w:szCs w:val="22"/>
              </w:rPr>
              <w:t>Customer has a simplified decision</w:t>
            </w:r>
            <w:r>
              <w:rPr>
                <w:rFonts w:ascii="Tw Cen MT" w:hAnsi="Tw Cen MT"/>
                <w:sz w:val="22"/>
                <w:szCs w:val="22"/>
              </w:rPr>
              <w:t>-</w:t>
            </w:r>
            <w:r w:rsidRPr="009F67BB">
              <w:rPr>
                <w:rFonts w:ascii="Tw Cen MT" w:hAnsi="Tw Cen MT"/>
                <w:sz w:val="22"/>
                <w:szCs w:val="22"/>
              </w:rPr>
              <w:t>making structure that would shorten project timeline; customer might have sustainability goals that encourage action</w:t>
            </w:r>
            <w:r w:rsidRPr="009F67BB">
              <w:rPr>
                <w:rFonts w:ascii="Arial" w:hAnsi="Arial" w:cs="Arial"/>
                <w:sz w:val="22"/>
                <w:szCs w:val="22"/>
              </w:rPr>
              <w:t>​</w:t>
            </w:r>
          </w:p>
        </w:tc>
      </w:tr>
      <w:tr w:rsidR="009B5C72" w:rsidRPr="009F67BB" w14:paraId="6A1F6934" w14:textId="77777777" w:rsidTr="002B005B">
        <w:trPr>
          <w:trHeight w:val="570"/>
        </w:trPr>
        <w:tc>
          <w:tcPr>
            <w:tcW w:w="1245" w:type="dxa"/>
            <w:vMerge/>
          </w:tcPr>
          <w:p w14:paraId="62C69491" w14:textId="77777777" w:rsidR="009B5C72" w:rsidRPr="009F67BB" w:rsidRDefault="009B5C72" w:rsidP="002B005B">
            <w:pPr>
              <w:rPr>
                <w:rFonts w:ascii="Tw Cen MT" w:hAnsi="Tw Cen MT"/>
                <w:b/>
                <w:bCs/>
                <w:sz w:val="22"/>
                <w:szCs w:val="22"/>
              </w:rPr>
            </w:pPr>
          </w:p>
        </w:tc>
        <w:tc>
          <w:tcPr>
            <w:tcW w:w="2802" w:type="dxa"/>
            <w:tcBorders>
              <w:top w:val="single" w:sz="2" w:space="0" w:color="FFFFFF" w:themeColor="background1"/>
              <w:left w:val="single" w:sz="2" w:space="0" w:color="FFFFFF" w:themeColor="background1"/>
              <w:bottom w:val="single" w:sz="4" w:space="0" w:color="000000" w:themeColor="text1"/>
              <w:right w:val="single" w:sz="2" w:space="0" w:color="FFFFFF" w:themeColor="background1"/>
            </w:tcBorders>
            <w:shd w:val="clear" w:color="auto" w:fill="auto"/>
            <w:vAlign w:val="center"/>
            <w:hideMark/>
          </w:tcPr>
          <w:p w14:paraId="773E6300" w14:textId="77777777" w:rsidR="009B5C72" w:rsidRPr="009F67BB" w:rsidRDefault="009B5C72" w:rsidP="002B005B">
            <w:pPr>
              <w:rPr>
                <w:rFonts w:ascii="Tw Cen MT" w:hAnsi="Tw Cen MT"/>
                <w:sz w:val="22"/>
                <w:szCs w:val="22"/>
              </w:rPr>
            </w:pPr>
            <w:r w:rsidRPr="009F67BB">
              <w:rPr>
                <w:rFonts w:ascii="Tw Cen MT" w:hAnsi="Tw Cen MT"/>
                <w:b/>
                <w:bCs/>
                <w:sz w:val="22"/>
                <w:szCs w:val="22"/>
              </w:rPr>
              <w:t>Customer grouping dynamics </w:t>
            </w:r>
            <w:r w:rsidRPr="009F67BB">
              <w:rPr>
                <w:rFonts w:ascii="Arial" w:hAnsi="Arial" w:cs="Arial"/>
                <w:sz w:val="22"/>
                <w:szCs w:val="22"/>
              </w:rPr>
              <w:t>​</w:t>
            </w:r>
          </w:p>
        </w:tc>
        <w:tc>
          <w:tcPr>
            <w:tcW w:w="4973" w:type="dxa"/>
            <w:tcBorders>
              <w:top w:val="single" w:sz="2" w:space="0" w:color="FFFFFF" w:themeColor="background1"/>
              <w:left w:val="single" w:sz="2" w:space="0" w:color="FFFFFF" w:themeColor="background1"/>
              <w:bottom w:val="single" w:sz="4" w:space="0" w:color="000000" w:themeColor="text1"/>
              <w:right w:val="single" w:sz="2" w:space="0" w:color="FFFFFF" w:themeColor="background1"/>
            </w:tcBorders>
            <w:shd w:val="clear" w:color="auto" w:fill="auto"/>
            <w:hideMark/>
          </w:tcPr>
          <w:p w14:paraId="2F68FF85" w14:textId="77777777" w:rsidR="009B5C72" w:rsidRPr="009F67BB" w:rsidRDefault="009B5C72" w:rsidP="002B005B">
            <w:pPr>
              <w:rPr>
                <w:rFonts w:ascii="Tw Cen MT" w:hAnsi="Tw Cen MT"/>
                <w:sz w:val="22"/>
                <w:szCs w:val="22"/>
              </w:rPr>
            </w:pPr>
            <w:r w:rsidRPr="009F67BB">
              <w:rPr>
                <w:rFonts w:ascii="Tw Cen MT" w:hAnsi="Tw Cen MT"/>
                <w:sz w:val="22"/>
                <w:szCs w:val="22"/>
              </w:rPr>
              <w:t>Customer is closely located around other large C&amp;I customers </w:t>
            </w:r>
            <w:r w:rsidRPr="009F67BB">
              <w:rPr>
                <w:rFonts w:ascii="Arial" w:hAnsi="Arial" w:cs="Arial"/>
                <w:sz w:val="22"/>
                <w:szCs w:val="22"/>
              </w:rPr>
              <w:t>​</w:t>
            </w:r>
          </w:p>
        </w:tc>
      </w:tr>
    </w:tbl>
    <w:p w14:paraId="5213F291" w14:textId="77777777" w:rsidR="009B5C72" w:rsidRPr="00B81FEB" w:rsidRDefault="009B5C72" w:rsidP="009B5C72">
      <w:pPr>
        <w:pStyle w:val="ListParagraph"/>
        <w:ind w:left="0"/>
        <w:rPr>
          <w:rFonts w:ascii="Tw Cen MT" w:hAnsi="Tw Cen MT"/>
        </w:rPr>
      </w:pPr>
    </w:p>
    <w:p w14:paraId="624D761F" w14:textId="47B799E2" w:rsidR="009B5C72" w:rsidRDefault="009B5C72" w:rsidP="009B5C72">
      <w:pPr>
        <w:pStyle w:val="ListParagraph"/>
        <w:ind w:left="0"/>
        <w:jc w:val="both"/>
        <w:rPr>
          <w:rFonts w:ascii="Tw Cen MT" w:hAnsi="Tw Cen MT"/>
          <w:b/>
          <w:bCs/>
          <w:i/>
          <w:iCs/>
        </w:rPr>
      </w:pPr>
      <w:r w:rsidRPr="00562733">
        <w:rPr>
          <w:rFonts w:ascii="Tw Cen MT" w:hAnsi="Tw Cen MT"/>
        </w:rPr>
        <w:t xml:space="preserve">The project team can use the </w:t>
      </w:r>
      <w:r w:rsidRPr="00562733">
        <w:rPr>
          <w:rFonts w:ascii="Tw Cen MT" w:hAnsi="Tw Cen MT"/>
          <w:b/>
          <w:bCs/>
          <w:i/>
          <w:iCs/>
        </w:rPr>
        <w:t xml:space="preserve">C&amp;I Information Brief </w:t>
      </w:r>
      <w:r w:rsidRPr="00562733">
        <w:rPr>
          <w:rFonts w:ascii="Tw Cen MT" w:hAnsi="Tw Cen MT"/>
        </w:rPr>
        <w:t xml:space="preserve">included in the Toolkit to engage customers and collect data. Customers </w:t>
      </w:r>
      <w:r w:rsidR="005E0B3B">
        <w:rPr>
          <w:rFonts w:ascii="Tw Cen MT" w:hAnsi="Tw Cen MT"/>
        </w:rPr>
        <w:t xml:space="preserve">who closely meet the </w:t>
      </w:r>
      <w:r w:rsidRPr="00562733">
        <w:rPr>
          <w:rFonts w:ascii="Tw Cen MT" w:hAnsi="Tw Cen MT"/>
        </w:rPr>
        <w:t xml:space="preserve">above criteria </w:t>
      </w:r>
      <w:r w:rsidR="005E0B3B">
        <w:rPr>
          <w:rFonts w:ascii="Tw Cen MT" w:hAnsi="Tw Cen MT"/>
        </w:rPr>
        <w:t xml:space="preserve">should </w:t>
      </w:r>
      <w:r>
        <w:rPr>
          <w:rFonts w:ascii="Tw Cen MT" w:hAnsi="Tw Cen MT"/>
        </w:rPr>
        <w:t xml:space="preserve">move to </w:t>
      </w:r>
      <w:r w:rsidR="004F621E">
        <w:rPr>
          <w:rFonts w:ascii="Tw Cen MT" w:hAnsi="Tw Cen MT"/>
        </w:rPr>
        <w:t>preparation</w:t>
      </w:r>
      <w:r>
        <w:rPr>
          <w:rFonts w:ascii="Tw Cen MT" w:hAnsi="Tw Cen MT"/>
        </w:rPr>
        <w:t>.</w:t>
      </w:r>
    </w:p>
    <w:p w14:paraId="50B96E1C" w14:textId="1D21FF7D" w:rsidR="009B5C72" w:rsidRDefault="009B5C72" w:rsidP="009B5C72">
      <w:pPr>
        <w:pStyle w:val="ListParagraph"/>
        <w:ind w:left="0"/>
        <w:rPr>
          <w:rFonts w:ascii="Tw Cen MT" w:hAnsi="Tw Cen MT"/>
          <w:b/>
          <w:bCs/>
          <w:i/>
          <w:iCs/>
        </w:rPr>
      </w:pPr>
    </w:p>
    <w:p w14:paraId="750BBF91" w14:textId="77777777" w:rsidR="009B5C72" w:rsidRPr="006E4C22" w:rsidRDefault="009B5C72" w:rsidP="00AB6A0B">
      <w:pPr>
        <w:rPr>
          <w:rFonts w:ascii="Tw Cen MT" w:hAnsi="Tw Cen MT"/>
          <w:lang w:eastAsia="en-US"/>
        </w:rPr>
      </w:pPr>
    </w:p>
    <w:p w14:paraId="65F59F38" w14:textId="46F04953" w:rsidR="00487BCC" w:rsidRPr="00D96790" w:rsidRDefault="00733945" w:rsidP="00D844A5">
      <w:pPr>
        <w:pStyle w:val="Heading2"/>
        <w:numPr>
          <w:ilvl w:val="0"/>
          <w:numId w:val="3"/>
        </w:numPr>
        <w:rPr>
          <w:rFonts w:ascii="Tw Cen MT" w:hAnsi="Tw Cen MT"/>
        </w:rPr>
      </w:pPr>
      <w:r w:rsidRPr="0DFBF130">
        <w:rPr>
          <w:rFonts w:ascii="Tw Cen MT" w:hAnsi="Tw Cen MT"/>
        </w:rPr>
        <w:t>Pre</w:t>
      </w:r>
      <w:r w:rsidR="00590542">
        <w:rPr>
          <w:rFonts w:ascii="Tw Cen MT" w:hAnsi="Tw Cen MT"/>
        </w:rPr>
        <w:t>paration</w:t>
      </w:r>
    </w:p>
    <w:tbl>
      <w:tblPr>
        <w:tblStyle w:val="TableGrid"/>
        <w:tblW w:w="0" w:type="auto"/>
        <w:tblLook w:val="04A0" w:firstRow="1" w:lastRow="0" w:firstColumn="1" w:lastColumn="0" w:noHBand="0" w:noVBand="1"/>
      </w:tblPr>
      <w:tblGrid>
        <w:gridCol w:w="1798"/>
        <w:gridCol w:w="2147"/>
        <w:gridCol w:w="1063"/>
        <w:gridCol w:w="2198"/>
        <w:gridCol w:w="1810"/>
      </w:tblGrid>
      <w:tr w:rsidR="00D67C84" w14:paraId="53A0C120" w14:textId="77777777" w:rsidTr="00864AB3">
        <w:tc>
          <w:tcPr>
            <w:tcW w:w="1798" w:type="dxa"/>
            <w:tcBorders>
              <w:top w:val="single" w:sz="4" w:space="0" w:color="auto"/>
              <w:left w:val="single" w:sz="4" w:space="0" w:color="auto"/>
              <w:bottom w:val="nil"/>
              <w:right w:val="nil"/>
            </w:tcBorders>
            <w:shd w:val="clear" w:color="auto" w:fill="0066B3"/>
          </w:tcPr>
          <w:p w14:paraId="796D8609" w14:textId="77777777" w:rsidR="00D67C84" w:rsidRPr="00372E4D" w:rsidRDefault="00D67C84" w:rsidP="00864AB3">
            <w:pPr>
              <w:jc w:val="right"/>
              <w:rPr>
                <w:rFonts w:ascii="Tw Cen MT" w:hAnsi="Tw Cen MT"/>
                <w:b/>
                <w:bCs/>
                <w:color w:val="FFFFFF" w:themeColor="background1"/>
                <w:sz w:val="32"/>
                <w:szCs w:val="32"/>
                <w:lang w:eastAsia="ja-JP"/>
              </w:rPr>
            </w:pPr>
            <w:r w:rsidRPr="00372E4D">
              <w:rPr>
                <w:rFonts w:ascii="Tw Cen MT" w:hAnsi="Tw Cen MT"/>
                <w:b/>
                <w:bCs/>
                <w:color w:val="FFFFFF" w:themeColor="background1"/>
                <w:sz w:val="32"/>
                <w:szCs w:val="32"/>
                <w:lang w:eastAsia="ja-JP"/>
              </w:rPr>
              <w:t xml:space="preserve">Phase II: </w:t>
            </w:r>
          </w:p>
        </w:tc>
        <w:tc>
          <w:tcPr>
            <w:tcW w:w="2147" w:type="dxa"/>
            <w:tcBorders>
              <w:top w:val="single" w:sz="4" w:space="0" w:color="auto"/>
              <w:left w:val="nil"/>
              <w:bottom w:val="nil"/>
              <w:right w:val="nil"/>
            </w:tcBorders>
            <w:shd w:val="clear" w:color="auto" w:fill="0066B3"/>
          </w:tcPr>
          <w:p w14:paraId="79BC03B9" w14:textId="77777777" w:rsidR="00D67C84" w:rsidRPr="00372E4D" w:rsidRDefault="00D67C84" w:rsidP="00864AB3">
            <w:pPr>
              <w:rPr>
                <w:rFonts w:ascii="Tw Cen MT" w:hAnsi="Tw Cen MT"/>
                <w:b/>
                <w:bCs/>
                <w:color w:val="FFFFFF" w:themeColor="background1"/>
                <w:sz w:val="32"/>
                <w:szCs w:val="32"/>
                <w:lang w:eastAsia="ja-JP"/>
              </w:rPr>
            </w:pPr>
            <w:r w:rsidRPr="00372E4D">
              <w:rPr>
                <w:rFonts w:ascii="Tw Cen MT" w:hAnsi="Tw Cen MT"/>
                <w:b/>
                <w:bCs/>
                <w:color w:val="FFFFFF" w:themeColor="background1"/>
                <w:sz w:val="32"/>
                <w:szCs w:val="32"/>
                <w:lang w:eastAsia="ja-JP"/>
              </w:rPr>
              <w:t>Preparation</w:t>
            </w:r>
          </w:p>
        </w:tc>
        <w:tc>
          <w:tcPr>
            <w:tcW w:w="1063" w:type="dxa"/>
            <w:tcBorders>
              <w:top w:val="single" w:sz="4" w:space="0" w:color="auto"/>
              <w:left w:val="nil"/>
              <w:bottom w:val="nil"/>
              <w:right w:val="nil"/>
            </w:tcBorders>
            <w:shd w:val="clear" w:color="auto" w:fill="0066B3"/>
          </w:tcPr>
          <w:p w14:paraId="3CE7C52C" w14:textId="77777777" w:rsidR="00D67C84" w:rsidRPr="00372E4D" w:rsidRDefault="00D67C84" w:rsidP="00864AB3">
            <w:pPr>
              <w:rPr>
                <w:rFonts w:ascii="Tw Cen MT" w:hAnsi="Tw Cen MT"/>
                <w:color w:val="FFFFFF" w:themeColor="background1"/>
                <w:sz w:val="32"/>
                <w:szCs w:val="32"/>
                <w:lang w:eastAsia="ja-JP"/>
              </w:rPr>
            </w:pPr>
          </w:p>
        </w:tc>
        <w:tc>
          <w:tcPr>
            <w:tcW w:w="2198" w:type="dxa"/>
            <w:tcBorders>
              <w:top w:val="single" w:sz="4" w:space="0" w:color="auto"/>
              <w:left w:val="nil"/>
              <w:bottom w:val="nil"/>
              <w:right w:val="nil"/>
            </w:tcBorders>
            <w:shd w:val="clear" w:color="auto" w:fill="0066B3"/>
          </w:tcPr>
          <w:p w14:paraId="2283F14B" w14:textId="77777777" w:rsidR="00D67C84" w:rsidRPr="00372E4D" w:rsidRDefault="00D67C84" w:rsidP="00864AB3">
            <w:pPr>
              <w:jc w:val="right"/>
              <w:rPr>
                <w:rFonts w:ascii="Tw Cen MT" w:hAnsi="Tw Cen MT"/>
                <w:b/>
                <w:bCs/>
                <w:color w:val="FFFFFF" w:themeColor="background1"/>
                <w:sz w:val="32"/>
                <w:szCs w:val="32"/>
                <w:lang w:eastAsia="ja-JP"/>
              </w:rPr>
            </w:pPr>
            <w:r w:rsidRPr="00372E4D">
              <w:rPr>
                <w:rFonts w:ascii="Tw Cen MT" w:hAnsi="Tw Cen MT"/>
                <w:b/>
                <w:bCs/>
                <w:color w:val="FFFFFF" w:themeColor="background1"/>
                <w:sz w:val="32"/>
                <w:szCs w:val="32"/>
                <w:lang w:eastAsia="ja-JP"/>
              </w:rPr>
              <w:t>Duration:</w:t>
            </w:r>
          </w:p>
        </w:tc>
        <w:tc>
          <w:tcPr>
            <w:tcW w:w="1810" w:type="dxa"/>
            <w:tcBorders>
              <w:top w:val="single" w:sz="4" w:space="0" w:color="auto"/>
              <w:left w:val="nil"/>
              <w:bottom w:val="nil"/>
              <w:right w:val="single" w:sz="4" w:space="0" w:color="auto"/>
            </w:tcBorders>
            <w:shd w:val="clear" w:color="auto" w:fill="0066B3"/>
          </w:tcPr>
          <w:p w14:paraId="3ACC8896" w14:textId="77777777" w:rsidR="00D67C84" w:rsidRPr="00372E4D" w:rsidRDefault="00D67C84" w:rsidP="00864AB3">
            <w:pPr>
              <w:rPr>
                <w:rFonts w:ascii="Tw Cen MT" w:hAnsi="Tw Cen MT"/>
                <w:b/>
                <w:bCs/>
                <w:color w:val="FFFFFF" w:themeColor="background1"/>
                <w:sz w:val="32"/>
                <w:szCs w:val="32"/>
                <w:lang w:eastAsia="ja-JP"/>
              </w:rPr>
            </w:pPr>
            <w:r w:rsidRPr="00372E4D">
              <w:rPr>
                <w:rFonts w:ascii="Tw Cen MT" w:hAnsi="Tw Cen MT"/>
                <w:b/>
                <w:bCs/>
                <w:color w:val="FFFFFF" w:themeColor="background1"/>
                <w:sz w:val="32"/>
                <w:szCs w:val="32"/>
                <w:lang w:eastAsia="ja-JP"/>
              </w:rPr>
              <w:t>3 months</w:t>
            </w:r>
          </w:p>
        </w:tc>
      </w:tr>
      <w:tr w:rsidR="00D67C84" w14:paraId="6818A59D" w14:textId="77777777" w:rsidTr="00864AB3">
        <w:tc>
          <w:tcPr>
            <w:tcW w:w="9016" w:type="dxa"/>
            <w:gridSpan w:val="5"/>
            <w:tcBorders>
              <w:top w:val="single" w:sz="4" w:space="0" w:color="auto"/>
            </w:tcBorders>
            <w:shd w:val="clear" w:color="auto" w:fill="auto"/>
          </w:tcPr>
          <w:p w14:paraId="591DD246" w14:textId="77777777" w:rsidR="00D67C84" w:rsidRPr="009746EA" w:rsidRDefault="00D67C84" w:rsidP="00864AB3">
            <w:pPr>
              <w:rPr>
                <w:rFonts w:ascii="Tw Cen MT" w:hAnsi="Tw Cen MT"/>
                <w:b/>
                <w:bCs/>
                <w:lang w:eastAsia="ja-JP"/>
              </w:rPr>
            </w:pPr>
            <w:r w:rsidRPr="009746EA">
              <w:rPr>
                <w:rFonts w:ascii="Tw Cen MT" w:hAnsi="Tw Cen MT"/>
                <w:b/>
                <w:bCs/>
                <w:lang w:eastAsia="ja-JP"/>
              </w:rPr>
              <w:t>Key steps for developers and DisCos</w:t>
            </w:r>
          </w:p>
        </w:tc>
      </w:tr>
      <w:tr w:rsidR="00D67C84" w14:paraId="03CF75B6" w14:textId="77777777" w:rsidTr="00864AB3">
        <w:tc>
          <w:tcPr>
            <w:tcW w:w="9016" w:type="dxa"/>
            <w:gridSpan w:val="5"/>
            <w:shd w:val="clear" w:color="auto" w:fill="auto"/>
          </w:tcPr>
          <w:p w14:paraId="14965E3E" w14:textId="58974775" w:rsidR="00D67C84" w:rsidRDefault="00156D8F" w:rsidP="00864AB3">
            <w:pPr>
              <w:tabs>
                <w:tab w:val="left" w:pos="2604"/>
              </w:tabs>
              <w:rPr>
                <w:rFonts w:ascii="Tw Cen MT" w:hAnsi="Tw Cen MT"/>
                <w:lang w:eastAsia="ja-JP"/>
              </w:rPr>
            </w:pPr>
            <w:r w:rsidRPr="00156D8F">
              <w:rPr>
                <w:rFonts w:ascii="Tw Cen MT" w:hAnsi="Tw Cen MT"/>
                <w:b/>
                <w:bCs/>
                <w:i/>
                <w:iCs/>
                <w:noProof/>
              </w:rPr>
              <w:drawing>
                <wp:inline distT="0" distB="0" distL="0" distR="0" wp14:anchorId="3E9D2EEB" wp14:editId="6F3D48E2">
                  <wp:extent cx="5523722" cy="4189608"/>
                  <wp:effectExtent l="0" t="0" r="1270" b="1905"/>
                  <wp:docPr id="1622480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45475" name=""/>
                          <pic:cNvPicPr/>
                        </pic:nvPicPr>
                        <pic:blipFill>
                          <a:blip r:embed="rId14"/>
                          <a:stretch>
                            <a:fillRect/>
                          </a:stretch>
                        </pic:blipFill>
                        <pic:spPr>
                          <a:xfrm>
                            <a:off x="0" y="0"/>
                            <a:ext cx="5540108" cy="4202037"/>
                          </a:xfrm>
                          <a:prstGeom prst="rect">
                            <a:avLst/>
                          </a:prstGeom>
                        </pic:spPr>
                      </pic:pic>
                    </a:graphicData>
                  </a:graphic>
                </wp:inline>
              </w:drawing>
            </w:r>
            <w:r w:rsidR="00D67C84">
              <w:rPr>
                <w:rFonts w:ascii="Tw Cen MT" w:hAnsi="Tw Cen MT"/>
                <w:lang w:eastAsia="ja-JP"/>
              </w:rPr>
              <w:tab/>
            </w:r>
          </w:p>
          <w:p w14:paraId="67AA1AB5" w14:textId="53F8FE68" w:rsidR="00D67C84" w:rsidRDefault="00D67C84" w:rsidP="00864AB3">
            <w:pPr>
              <w:tabs>
                <w:tab w:val="left" w:pos="2604"/>
              </w:tabs>
              <w:rPr>
                <w:rFonts w:ascii="Tw Cen MT" w:hAnsi="Tw Cen MT"/>
                <w:lang w:eastAsia="ja-JP"/>
              </w:rPr>
            </w:pPr>
          </w:p>
        </w:tc>
      </w:tr>
      <w:tr w:rsidR="00D67C84" w14:paraId="5BA91675" w14:textId="77777777" w:rsidTr="00864AB3">
        <w:tc>
          <w:tcPr>
            <w:tcW w:w="9016" w:type="dxa"/>
            <w:gridSpan w:val="5"/>
            <w:shd w:val="clear" w:color="auto" w:fill="auto"/>
          </w:tcPr>
          <w:p w14:paraId="48E3866E" w14:textId="77777777" w:rsidR="00D67C84" w:rsidRPr="004D775C" w:rsidRDefault="00D67C84" w:rsidP="00864AB3">
            <w:pPr>
              <w:rPr>
                <w:rFonts w:ascii="Tw Cen MT" w:hAnsi="Tw Cen MT"/>
                <w:b/>
                <w:bCs/>
                <w:lang w:eastAsia="ja-JP"/>
              </w:rPr>
            </w:pPr>
            <w:r w:rsidRPr="004D775C">
              <w:rPr>
                <w:rFonts w:ascii="Tw Cen MT" w:hAnsi="Tw Cen MT"/>
                <w:b/>
                <w:bCs/>
                <w:lang w:eastAsia="ja-JP"/>
              </w:rPr>
              <w:t>DER Toolkit resources</w:t>
            </w:r>
          </w:p>
        </w:tc>
      </w:tr>
      <w:tr w:rsidR="00D67C84" w14:paraId="7EFB178B" w14:textId="77777777" w:rsidTr="00864AB3">
        <w:tc>
          <w:tcPr>
            <w:tcW w:w="9016" w:type="dxa"/>
            <w:gridSpan w:val="5"/>
            <w:shd w:val="clear" w:color="auto" w:fill="auto"/>
          </w:tcPr>
          <w:p w14:paraId="00CF60F2" w14:textId="77777777" w:rsidR="00D67C84" w:rsidRPr="00726D96" w:rsidRDefault="00D67C84" w:rsidP="00D844A5">
            <w:pPr>
              <w:pStyle w:val="ListParagraph"/>
              <w:numPr>
                <w:ilvl w:val="0"/>
                <w:numId w:val="12"/>
              </w:numPr>
              <w:rPr>
                <w:rFonts w:ascii="Tw Cen MT" w:hAnsi="Tw Cen MT"/>
                <w:lang w:eastAsia="ja-JP"/>
              </w:rPr>
            </w:pPr>
            <w:r w:rsidRPr="00726D96">
              <w:rPr>
                <w:rFonts w:ascii="Tw Cen MT" w:hAnsi="Tw Cen MT"/>
                <w:i/>
                <w:iCs/>
              </w:rPr>
              <w:t xml:space="preserve">Distribution Network Assessment Template </w:t>
            </w:r>
          </w:p>
          <w:p w14:paraId="2EC6E09B" w14:textId="77777777" w:rsidR="00D67C84" w:rsidRPr="007C0F70" w:rsidRDefault="00D67C84" w:rsidP="00D844A5">
            <w:pPr>
              <w:pStyle w:val="ListParagraph"/>
              <w:numPr>
                <w:ilvl w:val="0"/>
                <w:numId w:val="12"/>
              </w:numPr>
              <w:rPr>
                <w:rFonts w:ascii="Tw Cen MT" w:hAnsi="Tw Cen MT"/>
                <w:b/>
                <w:bCs/>
                <w:lang w:eastAsia="ja-JP"/>
              </w:rPr>
            </w:pPr>
            <w:r w:rsidRPr="007C0F70">
              <w:rPr>
                <w:rFonts w:ascii="Tw Cen MT" w:hAnsi="Tw Cen MT"/>
                <w:i/>
                <w:iCs/>
              </w:rPr>
              <w:t>Homer resources for DER system design</w:t>
            </w:r>
          </w:p>
          <w:p w14:paraId="1EA37919" w14:textId="576AB7E2" w:rsidR="00D67C84" w:rsidRPr="0015153C" w:rsidRDefault="00156D8F" w:rsidP="00D844A5">
            <w:pPr>
              <w:pStyle w:val="ListParagraph"/>
              <w:numPr>
                <w:ilvl w:val="0"/>
                <w:numId w:val="12"/>
              </w:numPr>
              <w:rPr>
                <w:rFonts w:ascii="Tw Cen MT" w:hAnsi="Tw Cen MT"/>
                <w:b/>
                <w:bCs/>
                <w:lang w:eastAsia="ja-JP"/>
              </w:rPr>
            </w:pPr>
            <w:r>
              <w:rPr>
                <w:rFonts w:ascii="Tw Cen MT" w:hAnsi="Tw Cen MT"/>
                <w:i/>
                <w:iCs/>
              </w:rPr>
              <w:t>C&amp;I</w:t>
            </w:r>
            <w:r w:rsidR="00D67C84" w:rsidRPr="0015153C">
              <w:rPr>
                <w:rFonts w:ascii="Tw Cen MT" w:hAnsi="Tw Cen MT"/>
                <w:i/>
                <w:iCs/>
              </w:rPr>
              <w:t xml:space="preserve"> Financial Model Template</w:t>
            </w:r>
          </w:p>
          <w:p w14:paraId="00696A72" w14:textId="77777777" w:rsidR="00D67C84" w:rsidRDefault="00D67C84" w:rsidP="00D844A5">
            <w:pPr>
              <w:pStyle w:val="ListParagraph"/>
              <w:numPr>
                <w:ilvl w:val="0"/>
                <w:numId w:val="12"/>
              </w:numPr>
              <w:rPr>
                <w:rFonts w:ascii="Tw Cen MT" w:hAnsi="Tw Cen MT"/>
                <w:i/>
                <w:iCs/>
                <w:lang w:eastAsia="ja-JP"/>
              </w:rPr>
            </w:pPr>
            <w:r w:rsidRPr="00384BCF">
              <w:rPr>
                <w:rFonts w:ascii="Tw Cen MT" w:hAnsi="Tw Cen MT"/>
                <w:i/>
                <w:iCs/>
                <w:lang w:eastAsia="ja-JP"/>
              </w:rPr>
              <w:t>Benchmark costs document</w:t>
            </w:r>
          </w:p>
          <w:p w14:paraId="672555A4" w14:textId="164CCBDB" w:rsidR="00D67C84" w:rsidRPr="00983115" w:rsidRDefault="00D67C84" w:rsidP="00D844A5">
            <w:pPr>
              <w:pStyle w:val="ListParagraph"/>
              <w:numPr>
                <w:ilvl w:val="0"/>
                <w:numId w:val="12"/>
              </w:numPr>
              <w:rPr>
                <w:rFonts w:ascii="Tw Cen MT" w:hAnsi="Tw Cen MT"/>
                <w:i/>
                <w:iCs/>
                <w:lang w:eastAsia="ja-JP"/>
              </w:rPr>
            </w:pPr>
            <w:r w:rsidRPr="00983115">
              <w:rPr>
                <w:rFonts w:ascii="Tw Cen MT" w:hAnsi="Tw Cen MT"/>
                <w:i/>
                <w:iCs/>
                <w:lang w:eastAsia="ja-JP"/>
              </w:rPr>
              <w:t xml:space="preserve">RFQ template </w:t>
            </w:r>
            <w:r>
              <w:rPr>
                <w:rFonts w:ascii="Tw Cen MT" w:hAnsi="Tw Cen MT"/>
                <w:i/>
                <w:iCs/>
                <w:lang w:eastAsia="ja-JP"/>
              </w:rPr>
              <w:t xml:space="preserve">and </w:t>
            </w:r>
            <w:r w:rsidRPr="00983115">
              <w:rPr>
                <w:rFonts w:ascii="Tw Cen MT" w:hAnsi="Tw Cen MT"/>
                <w:i/>
                <w:iCs/>
                <w:lang w:eastAsia="ja-JP"/>
              </w:rPr>
              <w:t xml:space="preserve">RFQ </w:t>
            </w:r>
            <w:r w:rsidR="00431348">
              <w:rPr>
                <w:rFonts w:ascii="Tw Cen MT" w:hAnsi="Tw Cen MT"/>
                <w:i/>
                <w:iCs/>
                <w:lang w:eastAsia="ja-JP"/>
              </w:rPr>
              <w:t>evaluation template</w:t>
            </w:r>
          </w:p>
          <w:p w14:paraId="1E535BF2" w14:textId="545BCB16" w:rsidR="00D67C84" w:rsidRPr="00983115" w:rsidRDefault="00156D8F" w:rsidP="00D844A5">
            <w:pPr>
              <w:pStyle w:val="ListParagraph"/>
              <w:numPr>
                <w:ilvl w:val="0"/>
                <w:numId w:val="12"/>
              </w:numPr>
              <w:rPr>
                <w:rFonts w:ascii="Tw Cen MT" w:hAnsi="Tw Cen MT"/>
                <w:i/>
                <w:iCs/>
                <w:lang w:eastAsia="ja-JP"/>
              </w:rPr>
            </w:pPr>
            <w:r>
              <w:rPr>
                <w:rFonts w:ascii="Tw Cen MT" w:hAnsi="Tw Cen MT"/>
                <w:i/>
                <w:iCs/>
                <w:lang w:eastAsia="ja-JP"/>
              </w:rPr>
              <w:t xml:space="preserve">C&amp;I </w:t>
            </w:r>
            <w:r w:rsidR="00D67C84" w:rsidRPr="00983115">
              <w:rPr>
                <w:rFonts w:ascii="Tw Cen MT" w:hAnsi="Tw Cen MT"/>
                <w:i/>
                <w:iCs/>
                <w:lang w:eastAsia="ja-JP"/>
              </w:rPr>
              <w:t xml:space="preserve">RFP template </w:t>
            </w:r>
            <w:r w:rsidR="00D67C84">
              <w:rPr>
                <w:rFonts w:ascii="Tw Cen MT" w:hAnsi="Tw Cen MT"/>
                <w:i/>
                <w:iCs/>
                <w:lang w:eastAsia="ja-JP"/>
              </w:rPr>
              <w:t xml:space="preserve">and </w:t>
            </w:r>
            <w:r w:rsidR="00D67C84" w:rsidRPr="00983115">
              <w:rPr>
                <w:rFonts w:ascii="Tw Cen MT" w:hAnsi="Tw Cen MT"/>
                <w:i/>
                <w:iCs/>
                <w:lang w:eastAsia="ja-JP"/>
              </w:rPr>
              <w:t xml:space="preserve">RFP </w:t>
            </w:r>
            <w:r w:rsidR="00431348">
              <w:rPr>
                <w:rFonts w:ascii="Tw Cen MT" w:hAnsi="Tw Cen MT"/>
                <w:i/>
                <w:iCs/>
                <w:lang w:eastAsia="ja-JP"/>
              </w:rPr>
              <w:t>evaluation template</w:t>
            </w:r>
          </w:p>
        </w:tc>
      </w:tr>
    </w:tbl>
    <w:p w14:paraId="75BBBB98" w14:textId="77777777" w:rsidR="007350E0" w:rsidRDefault="007350E0" w:rsidP="00103113">
      <w:pPr>
        <w:pStyle w:val="ListParagraph"/>
        <w:ind w:left="0"/>
        <w:rPr>
          <w:rFonts w:ascii="Tw Cen MT" w:hAnsi="Tw Cen MT"/>
          <w:b/>
          <w:bCs/>
        </w:rPr>
      </w:pPr>
    </w:p>
    <w:p w14:paraId="30EE581A" w14:textId="77777777" w:rsidR="00B2677E" w:rsidRDefault="00B2677E" w:rsidP="00103113">
      <w:pPr>
        <w:pStyle w:val="ListParagraph"/>
        <w:ind w:left="0"/>
        <w:rPr>
          <w:rFonts w:ascii="Tw Cen MT" w:hAnsi="Tw Cen MT"/>
          <w:b/>
          <w:bCs/>
        </w:rPr>
      </w:pPr>
    </w:p>
    <w:p w14:paraId="74CAD266" w14:textId="77777777" w:rsidR="00B2677E" w:rsidRPr="007350E0" w:rsidRDefault="00B2677E" w:rsidP="00103113">
      <w:pPr>
        <w:pStyle w:val="ListParagraph"/>
        <w:ind w:left="0"/>
        <w:rPr>
          <w:rFonts w:ascii="Tw Cen MT" w:hAnsi="Tw Cen MT"/>
          <w:b/>
          <w:bCs/>
        </w:rPr>
      </w:pPr>
    </w:p>
    <w:p w14:paraId="4248F949" w14:textId="4A492BCF" w:rsidR="00013EF4" w:rsidRDefault="00013EF4" w:rsidP="00013EF4">
      <w:pPr>
        <w:pStyle w:val="ListParagraph"/>
        <w:ind w:left="0"/>
        <w:rPr>
          <w:rFonts w:ascii="Tw Cen MT" w:hAnsi="Tw Cen MT"/>
          <w:b/>
          <w:bCs/>
        </w:rPr>
      </w:pPr>
      <w:r>
        <w:rPr>
          <w:rFonts w:ascii="Tw Cen MT" w:hAnsi="Tw Cen MT"/>
          <w:b/>
          <w:bCs/>
        </w:rPr>
        <w:t xml:space="preserve">Step </w:t>
      </w:r>
      <w:r w:rsidR="00D700E6">
        <w:rPr>
          <w:rFonts w:ascii="Tw Cen MT" w:hAnsi="Tw Cen MT"/>
          <w:b/>
          <w:bCs/>
        </w:rPr>
        <w:t>3</w:t>
      </w:r>
      <w:r w:rsidR="006056BB">
        <w:rPr>
          <w:rFonts w:ascii="Tw Cen MT" w:hAnsi="Tw Cen MT"/>
          <w:b/>
          <w:bCs/>
        </w:rPr>
        <w:t xml:space="preserve"> </w:t>
      </w:r>
      <w:r w:rsidR="0075109A">
        <w:rPr>
          <w:rFonts w:ascii="Tw Cen MT" w:hAnsi="Tw Cen MT"/>
          <w:b/>
          <w:bCs/>
        </w:rPr>
        <w:t>—</w:t>
      </w:r>
      <w:r>
        <w:rPr>
          <w:rFonts w:ascii="Tw Cen MT" w:hAnsi="Tw Cen MT"/>
          <w:b/>
          <w:bCs/>
        </w:rPr>
        <w:t xml:space="preserve"> </w:t>
      </w:r>
      <w:r w:rsidR="00216D0F">
        <w:rPr>
          <w:rFonts w:ascii="Tw Cen MT" w:hAnsi="Tw Cen MT"/>
          <w:b/>
          <w:bCs/>
        </w:rPr>
        <w:t>Distribution</w:t>
      </w:r>
      <w:r w:rsidR="007F6926">
        <w:rPr>
          <w:rFonts w:ascii="Tw Cen MT" w:hAnsi="Tw Cen MT"/>
          <w:b/>
          <w:bCs/>
        </w:rPr>
        <w:t xml:space="preserve"> </w:t>
      </w:r>
      <w:r w:rsidR="00A17517">
        <w:rPr>
          <w:rFonts w:ascii="Tw Cen MT" w:hAnsi="Tw Cen MT"/>
          <w:b/>
          <w:bCs/>
        </w:rPr>
        <w:t>n</w:t>
      </w:r>
      <w:r w:rsidR="007F6926">
        <w:rPr>
          <w:rFonts w:ascii="Tw Cen MT" w:hAnsi="Tw Cen MT"/>
          <w:b/>
          <w:bCs/>
        </w:rPr>
        <w:t xml:space="preserve">etwork </w:t>
      </w:r>
      <w:r w:rsidR="00A17517">
        <w:rPr>
          <w:rFonts w:ascii="Tw Cen MT" w:hAnsi="Tw Cen MT"/>
          <w:b/>
          <w:bCs/>
        </w:rPr>
        <w:t>a</w:t>
      </w:r>
      <w:r w:rsidR="007F6926">
        <w:rPr>
          <w:rFonts w:ascii="Tw Cen MT" w:hAnsi="Tw Cen MT"/>
          <w:b/>
          <w:bCs/>
        </w:rPr>
        <w:t>ssessment</w:t>
      </w:r>
    </w:p>
    <w:p w14:paraId="628B26E2" w14:textId="77777777" w:rsidR="006056BB" w:rsidRDefault="006056BB" w:rsidP="00013EF4">
      <w:pPr>
        <w:pStyle w:val="ListParagraph"/>
        <w:ind w:left="0"/>
        <w:rPr>
          <w:rFonts w:ascii="Tw Cen MT" w:hAnsi="Tw Cen MT"/>
          <w:b/>
          <w:bCs/>
        </w:rPr>
      </w:pPr>
    </w:p>
    <w:p w14:paraId="3267870D" w14:textId="2B6FEF25" w:rsidR="00CD0444" w:rsidRDefault="0051173A" w:rsidP="00F812F2">
      <w:pPr>
        <w:jc w:val="both"/>
        <w:rPr>
          <w:rFonts w:ascii="Tw Cen MT" w:hAnsi="Tw Cen MT"/>
        </w:rPr>
      </w:pPr>
      <w:r w:rsidRPr="002F78A9">
        <w:rPr>
          <w:rFonts w:ascii="Tw Cen MT" w:hAnsi="Tw Cen MT"/>
        </w:rPr>
        <w:lastRenderedPageBreak/>
        <w:t xml:space="preserve">Once a promising </w:t>
      </w:r>
      <w:r w:rsidR="00C833B6" w:rsidRPr="002F78A9">
        <w:rPr>
          <w:rFonts w:ascii="Tw Cen MT" w:hAnsi="Tw Cen MT"/>
        </w:rPr>
        <w:t xml:space="preserve">C&amp;I customer is identified, the project team </w:t>
      </w:r>
      <w:r w:rsidR="00DE538A" w:rsidRPr="002F78A9">
        <w:rPr>
          <w:rFonts w:ascii="Tw Cen MT" w:hAnsi="Tw Cen MT"/>
        </w:rPr>
        <w:t>should conduct a study to</w:t>
      </w:r>
      <w:r w:rsidR="002F78A9">
        <w:rPr>
          <w:rFonts w:ascii="Tw Cen MT" w:hAnsi="Tw Cen MT"/>
        </w:rPr>
        <w:t xml:space="preserve"> </w:t>
      </w:r>
      <w:r w:rsidR="00DE538A" w:rsidRPr="002F78A9">
        <w:rPr>
          <w:rFonts w:ascii="Tw Cen MT" w:hAnsi="Tw Cen MT"/>
        </w:rPr>
        <w:t xml:space="preserve">determine </w:t>
      </w:r>
      <w:r w:rsidR="002F78A9" w:rsidRPr="002F78A9">
        <w:rPr>
          <w:rFonts w:ascii="Tw Cen MT" w:hAnsi="Tw Cen MT"/>
        </w:rPr>
        <w:t>the most cost</w:t>
      </w:r>
      <w:r w:rsidR="0075109A">
        <w:rPr>
          <w:rFonts w:ascii="Tw Cen MT" w:hAnsi="Tw Cen MT"/>
        </w:rPr>
        <w:t>—</w:t>
      </w:r>
      <w:r w:rsidR="002F78A9" w:rsidRPr="002F78A9">
        <w:rPr>
          <w:rFonts w:ascii="Tw Cen MT" w:hAnsi="Tw Cen MT"/>
        </w:rPr>
        <w:t>effective way to upgrade</w:t>
      </w:r>
      <w:r w:rsidR="002F78A9">
        <w:rPr>
          <w:rFonts w:ascii="Tw Cen MT" w:hAnsi="Tw Cen MT"/>
        </w:rPr>
        <w:t xml:space="preserve"> </w:t>
      </w:r>
      <w:r w:rsidR="002F78A9" w:rsidRPr="002F78A9">
        <w:rPr>
          <w:rFonts w:ascii="Tw Cen MT" w:hAnsi="Tw Cen MT"/>
        </w:rPr>
        <w:t xml:space="preserve">the distribution network to improve reliability </w:t>
      </w:r>
      <w:r w:rsidR="0026760F">
        <w:rPr>
          <w:rFonts w:ascii="Tw Cen MT" w:hAnsi="Tw Cen MT"/>
        </w:rPr>
        <w:t>for</w:t>
      </w:r>
      <w:r w:rsidR="0026760F" w:rsidRPr="002F78A9">
        <w:rPr>
          <w:rFonts w:ascii="Tw Cen MT" w:hAnsi="Tw Cen MT"/>
        </w:rPr>
        <w:t xml:space="preserve"> </w:t>
      </w:r>
      <w:r w:rsidR="002F78A9">
        <w:rPr>
          <w:rFonts w:ascii="Tw Cen MT" w:hAnsi="Tw Cen MT"/>
        </w:rPr>
        <w:t>the</w:t>
      </w:r>
      <w:r w:rsidR="002F78A9" w:rsidRPr="002F78A9">
        <w:rPr>
          <w:rFonts w:ascii="Tw Cen MT" w:hAnsi="Tw Cen MT"/>
        </w:rPr>
        <w:t xml:space="preserve"> C&amp;I customer</w:t>
      </w:r>
      <w:r w:rsidR="00974F75">
        <w:rPr>
          <w:rStyle w:val="FootnoteReference"/>
          <w:rFonts w:ascii="Tw Cen MT" w:hAnsi="Tw Cen MT"/>
        </w:rPr>
        <w:footnoteReference w:id="7"/>
      </w:r>
      <w:r w:rsidR="002F78A9" w:rsidRPr="002F78A9">
        <w:rPr>
          <w:rFonts w:ascii="Tw Cen MT" w:hAnsi="Tw Cen MT"/>
        </w:rPr>
        <w:t>.</w:t>
      </w:r>
      <w:r w:rsidR="008000D8">
        <w:rPr>
          <w:rFonts w:ascii="Tw Cen MT" w:hAnsi="Tw Cen MT"/>
        </w:rPr>
        <w:t xml:space="preserve"> Thes</w:t>
      </w:r>
      <w:r w:rsidR="005263AD">
        <w:rPr>
          <w:rFonts w:ascii="Tw Cen MT" w:hAnsi="Tw Cen MT"/>
        </w:rPr>
        <w:t>e</w:t>
      </w:r>
      <w:r w:rsidR="008000D8">
        <w:rPr>
          <w:rFonts w:ascii="Tw Cen MT" w:hAnsi="Tw Cen MT"/>
        </w:rPr>
        <w:t xml:space="preserve"> studies should produce the </w:t>
      </w:r>
      <w:r w:rsidR="00BD02AF">
        <w:rPr>
          <w:rFonts w:ascii="Tw Cen MT" w:hAnsi="Tw Cen MT"/>
        </w:rPr>
        <w:t xml:space="preserve">distribution </w:t>
      </w:r>
      <w:r w:rsidR="00105707">
        <w:rPr>
          <w:rFonts w:ascii="Tw Cen MT" w:hAnsi="Tw Cen MT"/>
        </w:rPr>
        <w:t>network upgrades needed,</w:t>
      </w:r>
      <w:r w:rsidR="005263AD">
        <w:rPr>
          <w:rFonts w:ascii="Tw Cen MT" w:hAnsi="Tw Cen MT"/>
        </w:rPr>
        <w:t xml:space="preserve"> </w:t>
      </w:r>
      <w:r w:rsidR="00105707">
        <w:rPr>
          <w:rFonts w:ascii="Tw Cen MT" w:hAnsi="Tw Cen MT"/>
        </w:rPr>
        <w:t>their associated costs</w:t>
      </w:r>
      <w:r w:rsidR="005A6155">
        <w:rPr>
          <w:rFonts w:ascii="Tw Cen MT" w:hAnsi="Tw Cen MT"/>
        </w:rPr>
        <w:t xml:space="preserve">, </w:t>
      </w:r>
      <w:r w:rsidR="00062B4F">
        <w:rPr>
          <w:rFonts w:ascii="Tw Cen MT" w:hAnsi="Tw Cen MT"/>
        </w:rPr>
        <w:t>approved vendors that can carry out the upgrades</w:t>
      </w:r>
      <w:r w:rsidR="00042954">
        <w:rPr>
          <w:rFonts w:ascii="Tw Cen MT" w:hAnsi="Tw Cen MT"/>
        </w:rPr>
        <w:t xml:space="preserve"> and the number of hours of electricity supply that can be guaranteed to the customer i</w:t>
      </w:r>
      <w:r w:rsidR="0034486C">
        <w:rPr>
          <w:rFonts w:ascii="Tw Cen MT" w:hAnsi="Tw Cen MT"/>
        </w:rPr>
        <w:t>f</w:t>
      </w:r>
      <w:r w:rsidR="00042954">
        <w:rPr>
          <w:rFonts w:ascii="Tw Cen MT" w:hAnsi="Tw Cen MT"/>
        </w:rPr>
        <w:t xml:space="preserve"> </w:t>
      </w:r>
      <w:r w:rsidR="0036255A">
        <w:rPr>
          <w:rFonts w:ascii="Tw Cen MT" w:hAnsi="Tw Cen MT"/>
        </w:rPr>
        <w:t xml:space="preserve">these upgrades are </w:t>
      </w:r>
      <w:r w:rsidR="0034486C">
        <w:rPr>
          <w:rFonts w:ascii="Tw Cen MT" w:hAnsi="Tw Cen MT"/>
        </w:rPr>
        <w:t xml:space="preserve">implemented. </w:t>
      </w:r>
      <w:r w:rsidR="0036255A">
        <w:rPr>
          <w:rFonts w:ascii="Tw Cen MT" w:hAnsi="Tw Cen MT"/>
        </w:rPr>
        <w:t xml:space="preserve"> </w:t>
      </w:r>
      <w:r w:rsidR="00BB3DE5">
        <w:rPr>
          <w:rFonts w:ascii="Tw Cen MT" w:hAnsi="Tw Cen MT"/>
        </w:rPr>
        <w:t xml:space="preserve">The </w:t>
      </w:r>
      <w:r w:rsidR="005C1BDB">
        <w:rPr>
          <w:rFonts w:ascii="Tw Cen MT" w:hAnsi="Tw Cen MT"/>
        </w:rPr>
        <w:t xml:space="preserve">project team can use the </w:t>
      </w:r>
      <w:r w:rsidR="00BB3DE5" w:rsidRPr="005C1BDB">
        <w:rPr>
          <w:rFonts w:ascii="Tw Cen MT" w:hAnsi="Tw Cen MT"/>
          <w:b/>
          <w:bCs/>
          <w:i/>
          <w:iCs/>
        </w:rPr>
        <w:t>Distribution Net</w:t>
      </w:r>
      <w:r w:rsidR="00520403" w:rsidRPr="005C1BDB">
        <w:rPr>
          <w:rFonts w:ascii="Tw Cen MT" w:hAnsi="Tw Cen MT"/>
          <w:b/>
          <w:bCs/>
          <w:i/>
          <w:iCs/>
        </w:rPr>
        <w:t>work Assessment Template</w:t>
      </w:r>
      <w:r w:rsidR="00520403">
        <w:rPr>
          <w:rFonts w:ascii="Tw Cen MT" w:hAnsi="Tw Cen MT"/>
        </w:rPr>
        <w:t xml:space="preserve"> to guide this </w:t>
      </w:r>
      <w:r w:rsidR="005C1BDB">
        <w:rPr>
          <w:rFonts w:ascii="Tw Cen MT" w:hAnsi="Tw Cen MT"/>
        </w:rPr>
        <w:t xml:space="preserve">process. </w:t>
      </w:r>
    </w:p>
    <w:p w14:paraId="5BE6EAAF" w14:textId="77777777" w:rsidR="00CD0444" w:rsidRDefault="00CD0444" w:rsidP="00F812F2">
      <w:pPr>
        <w:jc w:val="both"/>
        <w:rPr>
          <w:rFonts w:ascii="Tw Cen MT" w:hAnsi="Tw Cen MT"/>
        </w:rPr>
      </w:pPr>
    </w:p>
    <w:p w14:paraId="3CE101BD" w14:textId="77777777" w:rsidR="00042954" w:rsidRPr="0051173A" w:rsidRDefault="00042954" w:rsidP="002F78A9">
      <w:pPr>
        <w:rPr>
          <w:rFonts w:ascii="Tw Cen MT" w:hAnsi="Tw Cen MT"/>
        </w:rPr>
      </w:pPr>
    </w:p>
    <w:p w14:paraId="36397A76" w14:textId="489B8E33" w:rsidR="0074402C" w:rsidRDefault="0074402C" w:rsidP="00013EF4">
      <w:pPr>
        <w:pStyle w:val="ListParagraph"/>
        <w:ind w:left="0"/>
        <w:rPr>
          <w:rFonts w:ascii="Tw Cen MT" w:hAnsi="Tw Cen MT"/>
          <w:b/>
          <w:bCs/>
        </w:rPr>
      </w:pPr>
      <w:r>
        <w:rPr>
          <w:rFonts w:ascii="Tw Cen MT" w:hAnsi="Tw Cen MT"/>
          <w:b/>
          <w:bCs/>
        </w:rPr>
        <w:t xml:space="preserve">Step </w:t>
      </w:r>
      <w:r w:rsidR="00D700E6">
        <w:rPr>
          <w:rFonts w:ascii="Tw Cen MT" w:hAnsi="Tw Cen MT"/>
          <w:b/>
          <w:bCs/>
        </w:rPr>
        <w:t>4</w:t>
      </w:r>
      <w:r>
        <w:rPr>
          <w:rFonts w:ascii="Tw Cen MT" w:hAnsi="Tw Cen MT"/>
          <w:b/>
          <w:bCs/>
        </w:rPr>
        <w:t xml:space="preserve"> </w:t>
      </w:r>
      <w:r w:rsidR="00B20A88">
        <w:rPr>
          <w:rFonts w:ascii="Tw Cen MT" w:hAnsi="Tw Cen MT"/>
          <w:b/>
          <w:bCs/>
        </w:rPr>
        <w:t>—</w:t>
      </w:r>
      <w:r>
        <w:rPr>
          <w:rFonts w:ascii="Tw Cen MT" w:hAnsi="Tw Cen MT"/>
          <w:b/>
          <w:bCs/>
        </w:rPr>
        <w:t xml:space="preserve"> </w:t>
      </w:r>
      <w:r w:rsidR="003972E5">
        <w:rPr>
          <w:rFonts w:ascii="Tw Cen MT" w:hAnsi="Tw Cen MT"/>
          <w:b/>
          <w:bCs/>
        </w:rPr>
        <w:t xml:space="preserve">DER </w:t>
      </w:r>
      <w:r w:rsidR="00A17517">
        <w:rPr>
          <w:rFonts w:ascii="Tw Cen MT" w:hAnsi="Tw Cen MT"/>
          <w:b/>
          <w:bCs/>
        </w:rPr>
        <w:t>s</w:t>
      </w:r>
      <w:r w:rsidR="003972E5">
        <w:rPr>
          <w:rFonts w:ascii="Tw Cen MT" w:hAnsi="Tw Cen MT"/>
          <w:b/>
          <w:bCs/>
        </w:rPr>
        <w:t xml:space="preserve">ystem </w:t>
      </w:r>
      <w:r w:rsidR="00A17517">
        <w:rPr>
          <w:rFonts w:ascii="Tw Cen MT" w:hAnsi="Tw Cen MT"/>
          <w:b/>
          <w:bCs/>
        </w:rPr>
        <w:t>d</w:t>
      </w:r>
      <w:r w:rsidR="003972E5">
        <w:rPr>
          <w:rFonts w:ascii="Tw Cen MT" w:hAnsi="Tw Cen MT"/>
          <w:b/>
          <w:bCs/>
        </w:rPr>
        <w:t>esign</w:t>
      </w:r>
    </w:p>
    <w:p w14:paraId="657817E8" w14:textId="77777777" w:rsidR="00F812F2" w:rsidRDefault="00F812F2" w:rsidP="00013EF4">
      <w:pPr>
        <w:pStyle w:val="ListParagraph"/>
        <w:ind w:left="0"/>
        <w:rPr>
          <w:rFonts w:ascii="Tw Cen MT" w:hAnsi="Tw Cen MT"/>
          <w:b/>
          <w:bCs/>
        </w:rPr>
      </w:pPr>
    </w:p>
    <w:p w14:paraId="12682416" w14:textId="603DA3E2" w:rsidR="006A09C2" w:rsidRDefault="00CC2C29" w:rsidP="00857B8B">
      <w:pPr>
        <w:pStyle w:val="ListParagraph"/>
        <w:ind w:left="0"/>
        <w:jc w:val="both"/>
        <w:rPr>
          <w:rFonts w:ascii="Tw Cen MT" w:hAnsi="Tw Cen MT"/>
        </w:rPr>
      </w:pPr>
      <w:r>
        <w:rPr>
          <w:rFonts w:ascii="Tw Cen MT" w:hAnsi="Tw Cen MT"/>
        </w:rPr>
        <w:t>The next step in the process is to</w:t>
      </w:r>
      <w:r w:rsidR="003972E5">
        <w:rPr>
          <w:rFonts w:ascii="Tw Cen MT" w:hAnsi="Tw Cen MT"/>
        </w:rPr>
        <w:t xml:space="preserve"> design an optimal DER system for the customer</w:t>
      </w:r>
      <w:r w:rsidR="00F812F2">
        <w:rPr>
          <w:rFonts w:ascii="Tw Cen MT" w:hAnsi="Tw Cen MT"/>
        </w:rPr>
        <w:t xml:space="preserve"> under consideration</w:t>
      </w:r>
      <w:r w:rsidR="003972E5">
        <w:rPr>
          <w:rFonts w:ascii="Tw Cen MT" w:hAnsi="Tw Cen MT"/>
        </w:rPr>
        <w:t xml:space="preserve">. </w:t>
      </w:r>
      <w:r w:rsidR="008B0E9F">
        <w:rPr>
          <w:rFonts w:ascii="Tw Cen MT" w:hAnsi="Tw Cen MT"/>
        </w:rPr>
        <w:t>The output of this process is a proposal that includes the system de</w:t>
      </w:r>
      <w:r w:rsidR="000A5ED9">
        <w:rPr>
          <w:rFonts w:ascii="Tw Cen MT" w:hAnsi="Tw Cen MT"/>
        </w:rPr>
        <w:t xml:space="preserve">sign and blended tariff for the project. </w:t>
      </w:r>
      <w:r w:rsidR="006A09C2">
        <w:rPr>
          <w:rFonts w:ascii="Tw Cen MT" w:hAnsi="Tw Cen MT"/>
        </w:rPr>
        <w:t xml:space="preserve">Below </w:t>
      </w:r>
      <w:r w:rsidR="00D50BDC">
        <w:rPr>
          <w:rFonts w:ascii="Tw Cen MT" w:hAnsi="Tw Cen MT"/>
        </w:rPr>
        <w:t>are</w:t>
      </w:r>
      <w:r w:rsidR="006A09C2">
        <w:rPr>
          <w:rFonts w:ascii="Tw Cen MT" w:hAnsi="Tw Cen MT"/>
        </w:rPr>
        <w:t xml:space="preserve"> the detailed steps involved in this process</w:t>
      </w:r>
      <w:r w:rsidR="00CD0444">
        <w:rPr>
          <w:rStyle w:val="FootnoteReference"/>
          <w:rFonts w:ascii="Tw Cen MT" w:hAnsi="Tw Cen MT"/>
        </w:rPr>
        <w:footnoteReference w:id="8"/>
      </w:r>
      <w:r w:rsidR="006A09C2">
        <w:rPr>
          <w:rFonts w:ascii="Tw Cen MT" w:hAnsi="Tw Cen MT"/>
        </w:rPr>
        <w:t>.</w:t>
      </w:r>
    </w:p>
    <w:p w14:paraId="7825A758" w14:textId="77777777" w:rsidR="00F812F2" w:rsidRDefault="00F812F2" w:rsidP="00857B8B">
      <w:pPr>
        <w:pStyle w:val="ListParagraph"/>
        <w:ind w:left="0"/>
        <w:jc w:val="both"/>
        <w:rPr>
          <w:rFonts w:ascii="Tw Cen MT" w:hAnsi="Tw Cen MT"/>
        </w:rPr>
      </w:pPr>
    </w:p>
    <w:p w14:paraId="7DC79392" w14:textId="120B25DD" w:rsidR="006A09C2" w:rsidRDefault="006A09C2" w:rsidP="00D844A5">
      <w:pPr>
        <w:pStyle w:val="ListParagraph"/>
        <w:numPr>
          <w:ilvl w:val="0"/>
          <w:numId w:val="4"/>
        </w:numPr>
        <w:jc w:val="both"/>
        <w:rPr>
          <w:rFonts w:ascii="Tw Cen MT" w:hAnsi="Tw Cen MT"/>
        </w:rPr>
      </w:pPr>
      <w:r w:rsidRPr="0050462F">
        <w:rPr>
          <w:rFonts w:ascii="Tw Cen MT" w:hAnsi="Tw Cen MT"/>
          <w:b/>
          <w:bCs/>
        </w:rPr>
        <w:t>Load</w:t>
      </w:r>
      <w:r w:rsidR="00413464">
        <w:rPr>
          <w:rFonts w:ascii="Tw Cen MT" w:hAnsi="Tw Cen MT"/>
          <w:b/>
          <w:bCs/>
        </w:rPr>
        <w:t xml:space="preserve"> </w:t>
      </w:r>
      <w:r w:rsidR="00A17517">
        <w:rPr>
          <w:rFonts w:ascii="Tw Cen MT" w:hAnsi="Tw Cen MT"/>
          <w:b/>
          <w:bCs/>
        </w:rPr>
        <w:t>p</w:t>
      </w:r>
      <w:r w:rsidR="00413464">
        <w:rPr>
          <w:rFonts w:ascii="Tw Cen MT" w:hAnsi="Tw Cen MT"/>
          <w:b/>
          <w:bCs/>
        </w:rPr>
        <w:t>rofile</w:t>
      </w:r>
      <w:r w:rsidRPr="0050462F">
        <w:rPr>
          <w:rFonts w:ascii="Tw Cen MT" w:hAnsi="Tw Cen MT"/>
          <w:b/>
          <w:bCs/>
        </w:rPr>
        <w:t xml:space="preserve"> </w:t>
      </w:r>
      <w:r w:rsidR="00A17517">
        <w:rPr>
          <w:rFonts w:ascii="Tw Cen MT" w:hAnsi="Tw Cen MT"/>
          <w:b/>
          <w:bCs/>
        </w:rPr>
        <w:t>a</w:t>
      </w:r>
      <w:r w:rsidRPr="0050462F">
        <w:rPr>
          <w:rFonts w:ascii="Tw Cen MT" w:hAnsi="Tw Cen MT"/>
          <w:b/>
          <w:bCs/>
        </w:rPr>
        <w:t>ssessment</w:t>
      </w:r>
      <w:r>
        <w:rPr>
          <w:rFonts w:ascii="Tw Cen MT" w:hAnsi="Tw Cen MT"/>
        </w:rPr>
        <w:t xml:space="preserve"> – </w:t>
      </w:r>
      <w:r w:rsidR="00815592">
        <w:rPr>
          <w:rFonts w:ascii="Tw Cen MT" w:hAnsi="Tw Cen MT"/>
        </w:rPr>
        <w:t xml:space="preserve">To </w:t>
      </w:r>
      <w:r w:rsidR="00C86185">
        <w:rPr>
          <w:rFonts w:ascii="Tw Cen MT" w:hAnsi="Tw Cen MT"/>
        </w:rPr>
        <w:t xml:space="preserve">gather an accurate load profile for the C&amp;I customer to model and design the </w:t>
      </w:r>
      <w:r w:rsidR="00B20A88">
        <w:rPr>
          <w:rFonts w:ascii="Tw Cen MT" w:hAnsi="Tw Cen MT"/>
        </w:rPr>
        <w:t>DER</w:t>
      </w:r>
      <w:r w:rsidR="00857B8B">
        <w:rPr>
          <w:rFonts w:ascii="Tw Cen MT" w:hAnsi="Tw Cen MT"/>
        </w:rPr>
        <w:t xml:space="preserve"> </w:t>
      </w:r>
      <w:r w:rsidR="00C86185">
        <w:rPr>
          <w:rFonts w:ascii="Tw Cen MT" w:hAnsi="Tw Cen MT"/>
        </w:rPr>
        <w:t xml:space="preserve">solution. </w:t>
      </w:r>
      <w:r w:rsidR="007E6F4A">
        <w:rPr>
          <w:rFonts w:ascii="Tw Cen MT" w:hAnsi="Tw Cen MT"/>
        </w:rPr>
        <w:t xml:space="preserve">The project team should install </w:t>
      </w:r>
      <w:r w:rsidR="00D50BDC">
        <w:rPr>
          <w:rFonts w:ascii="Tw Cen MT" w:hAnsi="Tw Cen MT"/>
        </w:rPr>
        <w:t xml:space="preserve">a </w:t>
      </w:r>
      <w:r w:rsidR="007E6F4A">
        <w:rPr>
          <w:rFonts w:ascii="Tw Cen MT" w:hAnsi="Tw Cen MT"/>
        </w:rPr>
        <w:t xml:space="preserve">power </w:t>
      </w:r>
      <w:r w:rsidR="00D60911">
        <w:rPr>
          <w:rFonts w:ascii="Tw Cen MT" w:hAnsi="Tw Cen MT"/>
        </w:rPr>
        <w:t xml:space="preserve">data </w:t>
      </w:r>
      <w:r w:rsidR="007E6F4A">
        <w:rPr>
          <w:rFonts w:ascii="Tw Cen MT" w:hAnsi="Tw Cen MT"/>
        </w:rPr>
        <w:t xml:space="preserve">logger to measure the </w:t>
      </w:r>
      <w:r w:rsidR="002C774B">
        <w:rPr>
          <w:rFonts w:ascii="Tw Cen MT" w:hAnsi="Tw Cen MT"/>
        </w:rPr>
        <w:t xml:space="preserve">power consumption of the facility at a granular basis for </w:t>
      </w:r>
      <w:r w:rsidR="007E20A1">
        <w:rPr>
          <w:rFonts w:ascii="Tw Cen MT" w:hAnsi="Tw Cen MT"/>
        </w:rPr>
        <w:t>two</w:t>
      </w:r>
      <w:r w:rsidR="002E57A0">
        <w:rPr>
          <w:rFonts w:ascii="Tw Cen MT" w:hAnsi="Tw Cen MT"/>
        </w:rPr>
        <w:t xml:space="preserve"> weeks to a</w:t>
      </w:r>
      <w:r w:rsidR="001024AF">
        <w:rPr>
          <w:rFonts w:ascii="Tw Cen MT" w:hAnsi="Tw Cen MT"/>
        </w:rPr>
        <w:t xml:space="preserve"> month.</w:t>
      </w:r>
      <w:r w:rsidR="00890B01">
        <w:rPr>
          <w:rFonts w:ascii="Tw Cen MT" w:hAnsi="Tw Cen MT"/>
        </w:rPr>
        <w:t xml:space="preserve"> </w:t>
      </w:r>
      <w:r w:rsidR="00CE3876">
        <w:rPr>
          <w:rFonts w:ascii="Tw Cen MT" w:hAnsi="Tw Cen MT"/>
        </w:rPr>
        <w:t>Alternatively, if the customer has</w:t>
      </w:r>
      <w:r w:rsidR="009346EE">
        <w:rPr>
          <w:rFonts w:ascii="Tw Cen MT" w:hAnsi="Tw Cen MT"/>
        </w:rPr>
        <w:t xml:space="preserve"> a</w:t>
      </w:r>
      <w:r w:rsidR="00CE3876">
        <w:rPr>
          <w:rFonts w:ascii="Tw Cen MT" w:hAnsi="Tw Cen MT"/>
        </w:rPr>
        <w:t xml:space="preserve"> meter</w:t>
      </w:r>
      <w:r w:rsidR="009346EE">
        <w:rPr>
          <w:rFonts w:ascii="Tw Cen MT" w:hAnsi="Tw Cen MT"/>
        </w:rPr>
        <w:t xml:space="preserve"> th</w:t>
      </w:r>
      <w:r w:rsidR="00FE43C1">
        <w:rPr>
          <w:rFonts w:ascii="Tw Cen MT" w:hAnsi="Tw Cen MT"/>
        </w:rPr>
        <w:t>at stor</w:t>
      </w:r>
      <w:r w:rsidR="00A45A6C">
        <w:rPr>
          <w:rFonts w:ascii="Tw Cen MT" w:hAnsi="Tw Cen MT"/>
        </w:rPr>
        <w:t>es power consumption data</w:t>
      </w:r>
      <w:r w:rsidR="00FD5690">
        <w:rPr>
          <w:rFonts w:ascii="Tw Cen MT" w:hAnsi="Tw Cen MT"/>
        </w:rPr>
        <w:t xml:space="preserve"> that can be accessed by the project team or an </w:t>
      </w:r>
      <w:r w:rsidR="0088153E">
        <w:rPr>
          <w:rFonts w:ascii="Tw Cen MT" w:hAnsi="Tw Cen MT"/>
        </w:rPr>
        <w:t>“AMI” meter</w:t>
      </w:r>
      <w:r w:rsidR="00890B01">
        <w:rPr>
          <w:rFonts w:ascii="Tw Cen MT" w:hAnsi="Tw Cen MT"/>
        </w:rPr>
        <w:t>,</w:t>
      </w:r>
      <w:r w:rsidR="009346EE">
        <w:rPr>
          <w:rFonts w:ascii="Tw Cen MT" w:hAnsi="Tw Cen MT"/>
        </w:rPr>
        <w:t xml:space="preserve"> </w:t>
      </w:r>
      <w:r w:rsidR="0088153E">
        <w:rPr>
          <w:rFonts w:ascii="Tw Cen MT" w:hAnsi="Tw Cen MT"/>
        </w:rPr>
        <w:t xml:space="preserve">the historical energy consumption data can be extracted from it. </w:t>
      </w:r>
      <w:r w:rsidR="00C06696">
        <w:rPr>
          <w:rFonts w:ascii="Tw Cen MT" w:hAnsi="Tw Cen MT"/>
        </w:rPr>
        <w:t>This logged data should be used to</w:t>
      </w:r>
      <w:r w:rsidR="00E90A33">
        <w:rPr>
          <w:rFonts w:ascii="Tw Cen MT" w:hAnsi="Tw Cen MT"/>
        </w:rPr>
        <w:t xml:space="preserve"> </w:t>
      </w:r>
      <w:r w:rsidR="00E90A33" w:rsidRPr="00E90A33">
        <w:rPr>
          <w:rFonts w:ascii="Tw Cen MT" w:hAnsi="Tw Cen MT"/>
        </w:rPr>
        <w:t>extrapolate the “typical” week</w:t>
      </w:r>
      <w:r w:rsidR="00E90A33">
        <w:rPr>
          <w:rFonts w:ascii="Tw Cen MT" w:hAnsi="Tw Cen MT"/>
        </w:rPr>
        <w:t xml:space="preserve"> and</w:t>
      </w:r>
      <w:r w:rsidR="00C06696">
        <w:rPr>
          <w:rFonts w:ascii="Tw Cen MT" w:hAnsi="Tw Cen MT"/>
        </w:rPr>
        <w:t xml:space="preserve"> develop a </w:t>
      </w:r>
      <w:r w:rsidR="00824012">
        <w:rPr>
          <w:rFonts w:ascii="Tw Cen MT" w:hAnsi="Tw Cen MT"/>
        </w:rPr>
        <w:t>load profile for system design</w:t>
      </w:r>
      <w:r w:rsidR="00256F74">
        <w:rPr>
          <w:rFonts w:ascii="Tw Cen MT" w:hAnsi="Tw Cen MT"/>
        </w:rPr>
        <w:t>,</w:t>
      </w:r>
      <w:r w:rsidR="00824012">
        <w:rPr>
          <w:rFonts w:ascii="Tw Cen MT" w:hAnsi="Tw Cen MT"/>
        </w:rPr>
        <w:t xml:space="preserve"> </w:t>
      </w:r>
      <w:r w:rsidR="00DE75B1">
        <w:rPr>
          <w:rFonts w:ascii="Tw Cen MT" w:hAnsi="Tw Cen MT"/>
        </w:rPr>
        <w:t xml:space="preserve">which will be used for DER sizing and dispatch simulation. </w:t>
      </w:r>
    </w:p>
    <w:p w14:paraId="0B7F535A" w14:textId="77777777" w:rsidR="00435146" w:rsidRDefault="00435146" w:rsidP="00435146">
      <w:pPr>
        <w:pStyle w:val="ListParagraph"/>
        <w:ind w:left="1080"/>
        <w:rPr>
          <w:rFonts w:ascii="Tw Cen MT" w:hAnsi="Tw Cen MT"/>
        </w:rPr>
      </w:pPr>
    </w:p>
    <w:p w14:paraId="1EF08483" w14:textId="0C184B51" w:rsidR="00435146" w:rsidRDefault="00435146" w:rsidP="00435146">
      <w:pPr>
        <w:pStyle w:val="ListParagraph"/>
        <w:ind w:left="1080"/>
        <w:rPr>
          <w:rFonts w:ascii="Tw Cen MT" w:hAnsi="Tw Cen MT"/>
        </w:rPr>
      </w:pPr>
      <w:r w:rsidRPr="001E6E84">
        <w:rPr>
          <w:noProof/>
        </w:rPr>
        <w:drawing>
          <wp:inline distT="0" distB="0" distL="0" distR="0" wp14:anchorId="1B0E1EF8" wp14:editId="07C6E0F2">
            <wp:extent cx="4883723" cy="3349782"/>
            <wp:effectExtent l="0" t="0" r="6350" b="0"/>
            <wp:docPr id="295126430" name="Picture 295126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26430" name=""/>
                    <pic:cNvPicPr/>
                  </pic:nvPicPr>
                  <pic:blipFill>
                    <a:blip r:embed="rId15"/>
                    <a:stretch>
                      <a:fillRect/>
                    </a:stretch>
                  </pic:blipFill>
                  <pic:spPr>
                    <a:xfrm>
                      <a:off x="0" y="0"/>
                      <a:ext cx="4905097" cy="3364442"/>
                    </a:xfrm>
                    <a:prstGeom prst="rect">
                      <a:avLst/>
                    </a:prstGeom>
                  </pic:spPr>
                </pic:pic>
              </a:graphicData>
            </a:graphic>
          </wp:inline>
        </w:drawing>
      </w:r>
    </w:p>
    <w:p w14:paraId="5F48A2C0" w14:textId="77777777" w:rsidR="00DE75B1" w:rsidRDefault="00DE75B1" w:rsidP="00DE75B1">
      <w:pPr>
        <w:pStyle w:val="ListParagraph"/>
        <w:ind w:left="1080"/>
        <w:rPr>
          <w:rFonts w:ascii="Tw Cen MT" w:hAnsi="Tw Cen MT"/>
        </w:rPr>
      </w:pPr>
    </w:p>
    <w:p w14:paraId="6F9738DB" w14:textId="24025CAD" w:rsidR="00F56EAD" w:rsidRPr="0095774F" w:rsidRDefault="00F56EAD" w:rsidP="00A85A86">
      <w:pPr>
        <w:pStyle w:val="ListParagraph"/>
        <w:ind w:left="1080"/>
        <w:jc w:val="center"/>
        <w:rPr>
          <w:rStyle w:val="IntenseEmphasis"/>
          <w:rFonts w:ascii="Tw Cen MT" w:hAnsi="Tw Cen MT"/>
          <w:color w:val="1F3864" w:themeColor="accent1" w:themeShade="80"/>
          <w:sz w:val="18"/>
          <w:szCs w:val="18"/>
        </w:rPr>
      </w:pPr>
      <w:r w:rsidRPr="0095774F">
        <w:rPr>
          <w:rStyle w:val="IntenseEmphasis"/>
          <w:rFonts w:ascii="Tw Cen MT" w:hAnsi="Tw Cen MT"/>
          <w:color w:val="1F3864" w:themeColor="accent1" w:themeShade="80"/>
          <w:sz w:val="18"/>
          <w:szCs w:val="18"/>
        </w:rPr>
        <w:t xml:space="preserve">Figure </w:t>
      </w:r>
      <w:r w:rsidR="0050462F" w:rsidRPr="0095774F">
        <w:rPr>
          <w:rStyle w:val="IntenseEmphasis"/>
          <w:rFonts w:ascii="Tw Cen MT" w:hAnsi="Tw Cen MT"/>
          <w:color w:val="1F3864" w:themeColor="accent1" w:themeShade="80"/>
          <w:sz w:val="18"/>
          <w:szCs w:val="18"/>
        </w:rPr>
        <w:t xml:space="preserve">1 </w:t>
      </w:r>
      <w:r w:rsidR="0075109A">
        <w:rPr>
          <w:rStyle w:val="IntenseEmphasis"/>
          <w:rFonts w:ascii="Tw Cen MT" w:hAnsi="Tw Cen MT"/>
          <w:color w:val="1F3864" w:themeColor="accent1" w:themeShade="80"/>
          <w:sz w:val="18"/>
          <w:szCs w:val="18"/>
        </w:rPr>
        <w:t>—</w:t>
      </w:r>
      <w:r w:rsidR="0050462F" w:rsidRPr="0095774F">
        <w:rPr>
          <w:rStyle w:val="IntenseEmphasis"/>
          <w:rFonts w:ascii="Tw Cen MT" w:hAnsi="Tw Cen MT"/>
          <w:color w:val="1F3864" w:themeColor="accent1" w:themeShade="80"/>
          <w:sz w:val="18"/>
          <w:szCs w:val="18"/>
        </w:rPr>
        <w:t xml:space="preserve"> </w:t>
      </w:r>
      <w:r w:rsidRPr="0095774F">
        <w:rPr>
          <w:rStyle w:val="IntenseEmphasis"/>
          <w:rFonts w:ascii="Tw Cen MT" w:hAnsi="Tw Cen MT"/>
          <w:color w:val="1F3864" w:themeColor="accent1" w:themeShade="80"/>
          <w:sz w:val="18"/>
          <w:szCs w:val="18"/>
        </w:rPr>
        <w:t xml:space="preserve">Average daily load profile of a sample </w:t>
      </w:r>
      <w:r w:rsidR="0095774F">
        <w:rPr>
          <w:rStyle w:val="IntenseEmphasis"/>
          <w:rFonts w:ascii="Tw Cen MT" w:hAnsi="Tw Cen MT"/>
          <w:color w:val="1F3864" w:themeColor="accent1" w:themeShade="80"/>
          <w:sz w:val="18"/>
          <w:szCs w:val="18"/>
        </w:rPr>
        <w:t>C</w:t>
      </w:r>
      <w:r w:rsidRPr="0095774F">
        <w:rPr>
          <w:rStyle w:val="IntenseEmphasis"/>
          <w:rFonts w:ascii="Tw Cen MT" w:hAnsi="Tw Cen MT"/>
          <w:color w:val="1F3864" w:themeColor="accent1" w:themeShade="80"/>
          <w:sz w:val="18"/>
          <w:szCs w:val="18"/>
        </w:rPr>
        <w:t>&amp;I custome</w:t>
      </w:r>
      <w:r w:rsidR="007924C3">
        <w:rPr>
          <w:rStyle w:val="IntenseEmphasis"/>
          <w:rFonts w:ascii="Tw Cen MT" w:hAnsi="Tw Cen MT"/>
          <w:color w:val="1F3864" w:themeColor="accent1" w:themeShade="80"/>
          <w:sz w:val="18"/>
          <w:szCs w:val="18"/>
        </w:rPr>
        <w:t>r, source: RMI</w:t>
      </w:r>
    </w:p>
    <w:p w14:paraId="46B4B855" w14:textId="77777777" w:rsidR="0050462F" w:rsidRPr="0050462F" w:rsidRDefault="0050462F" w:rsidP="0050462F">
      <w:pPr>
        <w:rPr>
          <w:rStyle w:val="IntenseEmphasis"/>
        </w:rPr>
      </w:pPr>
    </w:p>
    <w:p w14:paraId="080A4162" w14:textId="627C43F1" w:rsidR="00E81436" w:rsidRDefault="0022397C" w:rsidP="00D844A5">
      <w:pPr>
        <w:pStyle w:val="ListParagraph"/>
        <w:numPr>
          <w:ilvl w:val="0"/>
          <w:numId w:val="4"/>
        </w:numPr>
        <w:jc w:val="both"/>
        <w:rPr>
          <w:rFonts w:ascii="Tw Cen MT" w:hAnsi="Tw Cen MT"/>
        </w:rPr>
      </w:pPr>
      <w:r w:rsidRPr="0022087C">
        <w:rPr>
          <w:rFonts w:ascii="Tw Cen MT" w:hAnsi="Tw Cen MT"/>
          <w:b/>
          <w:bCs/>
        </w:rPr>
        <w:lastRenderedPageBreak/>
        <w:t xml:space="preserve">Technical </w:t>
      </w:r>
      <w:r w:rsidR="00A17517">
        <w:rPr>
          <w:rFonts w:ascii="Tw Cen MT" w:hAnsi="Tw Cen MT"/>
          <w:b/>
          <w:bCs/>
        </w:rPr>
        <w:t>m</w:t>
      </w:r>
      <w:r w:rsidRPr="0022087C">
        <w:rPr>
          <w:rFonts w:ascii="Tw Cen MT" w:hAnsi="Tw Cen MT"/>
          <w:b/>
          <w:bCs/>
        </w:rPr>
        <w:t>odeling</w:t>
      </w:r>
      <w:r w:rsidR="00E81436">
        <w:rPr>
          <w:rFonts w:ascii="Tw Cen MT" w:hAnsi="Tw Cen MT"/>
        </w:rPr>
        <w:t xml:space="preserve"> – </w:t>
      </w:r>
      <w:r w:rsidR="00DA5737">
        <w:rPr>
          <w:rFonts w:ascii="Tw Cen MT" w:hAnsi="Tw Cen MT"/>
        </w:rPr>
        <w:t>The project team should design an optimal least</w:t>
      </w:r>
      <w:r w:rsidR="005175FC">
        <w:rPr>
          <w:rFonts w:ascii="Tw Cen MT" w:hAnsi="Tw Cen MT"/>
        </w:rPr>
        <w:t>-</w:t>
      </w:r>
      <w:r w:rsidR="00DA5737">
        <w:rPr>
          <w:rFonts w:ascii="Tw Cen MT" w:hAnsi="Tw Cen MT"/>
        </w:rPr>
        <w:t>cost</w:t>
      </w:r>
      <w:r w:rsidR="00C70251">
        <w:rPr>
          <w:rFonts w:ascii="Tw Cen MT" w:hAnsi="Tw Cen MT"/>
        </w:rPr>
        <w:t xml:space="preserve">, </w:t>
      </w:r>
      <w:r w:rsidR="00256F74">
        <w:rPr>
          <w:rFonts w:ascii="Tw Cen MT" w:hAnsi="Tw Cen MT"/>
        </w:rPr>
        <w:t>high</w:t>
      </w:r>
      <w:r w:rsidR="005175FC">
        <w:rPr>
          <w:rFonts w:ascii="Tw Cen MT" w:hAnsi="Tw Cen MT"/>
        </w:rPr>
        <w:t>-</w:t>
      </w:r>
      <w:r w:rsidR="00256F74">
        <w:rPr>
          <w:rFonts w:ascii="Tw Cen MT" w:hAnsi="Tw Cen MT"/>
        </w:rPr>
        <w:t>reliability</w:t>
      </w:r>
      <w:r w:rsidR="00DA5737">
        <w:rPr>
          <w:rFonts w:ascii="Tw Cen MT" w:hAnsi="Tw Cen MT"/>
        </w:rPr>
        <w:t xml:space="preserve"> DER solution for the customer. </w:t>
      </w:r>
      <w:r w:rsidR="00776D10">
        <w:rPr>
          <w:rFonts w:ascii="Tw Cen MT" w:hAnsi="Tw Cen MT"/>
        </w:rPr>
        <w:t xml:space="preserve">A </w:t>
      </w:r>
      <w:r w:rsidR="00C70251">
        <w:rPr>
          <w:rFonts w:ascii="Tw Cen MT" w:hAnsi="Tw Cen MT"/>
        </w:rPr>
        <w:t>s</w:t>
      </w:r>
      <w:r w:rsidR="00776D10">
        <w:rPr>
          <w:rFonts w:ascii="Tw Cen MT" w:hAnsi="Tw Cen MT"/>
        </w:rPr>
        <w:t>olar</w:t>
      </w:r>
      <w:r w:rsidR="005175FC">
        <w:rPr>
          <w:rFonts w:ascii="Tw Cen MT" w:hAnsi="Tw Cen MT"/>
        </w:rPr>
        <w:t>-</w:t>
      </w:r>
      <w:r w:rsidR="00776D10">
        <w:rPr>
          <w:rFonts w:ascii="Tw Cen MT" w:hAnsi="Tw Cen MT"/>
        </w:rPr>
        <w:t>battery</w:t>
      </w:r>
      <w:r w:rsidR="005175FC">
        <w:rPr>
          <w:rFonts w:ascii="Tw Cen MT" w:hAnsi="Tw Cen MT"/>
        </w:rPr>
        <w:t>-</w:t>
      </w:r>
      <w:r w:rsidR="00776D10">
        <w:rPr>
          <w:rFonts w:ascii="Tw Cen MT" w:hAnsi="Tw Cen MT"/>
        </w:rPr>
        <w:t>diesel hybrid DER s</w:t>
      </w:r>
      <w:r w:rsidR="005175FC">
        <w:rPr>
          <w:rFonts w:ascii="Tw Cen MT" w:hAnsi="Tw Cen MT"/>
        </w:rPr>
        <w:t>olution</w:t>
      </w:r>
      <w:r w:rsidR="00776D10">
        <w:rPr>
          <w:rFonts w:ascii="Tw Cen MT" w:hAnsi="Tw Cen MT"/>
        </w:rPr>
        <w:t xml:space="preserve"> will </w:t>
      </w:r>
      <w:r w:rsidR="00C70251">
        <w:rPr>
          <w:rFonts w:ascii="Tw Cen MT" w:hAnsi="Tw Cen MT"/>
        </w:rPr>
        <w:t xml:space="preserve">likely </w:t>
      </w:r>
      <w:r w:rsidR="007B20BA">
        <w:rPr>
          <w:rFonts w:ascii="Tw Cen MT" w:hAnsi="Tw Cen MT"/>
        </w:rPr>
        <w:t xml:space="preserve">be </w:t>
      </w:r>
      <w:r w:rsidR="00C70251">
        <w:rPr>
          <w:rFonts w:ascii="Tw Cen MT" w:hAnsi="Tw Cen MT"/>
        </w:rPr>
        <w:t xml:space="preserve">the most </w:t>
      </w:r>
      <w:r w:rsidR="00E13562">
        <w:rPr>
          <w:rFonts w:ascii="Tw Cen MT" w:hAnsi="Tw Cen MT"/>
        </w:rPr>
        <w:t>cost</w:t>
      </w:r>
      <w:r w:rsidR="005175FC">
        <w:rPr>
          <w:rFonts w:ascii="Tw Cen MT" w:hAnsi="Tw Cen MT"/>
        </w:rPr>
        <w:t>-</w:t>
      </w:r>
      <w:r w:rsidR="00E13562">
        <w:rPr>
          <w:rFonts w:ascii="Tw Cen MT" w:hAnsi="Tw Cen MT"/>
        </w:rPr>
        <w:t>effective</w:t>
      </w:r>
      <w:r w:rsidR="00C70251">
        <w:rPr>
          <w:rFonts w:ascii="Tw Cen MT" w:hAnsi="Tw Cen MT"/>
        </w:rPr>
        <w:t xml:space="preserve"> solution. </w:t>
      </w:r>
      <w:r w:rsidR="002658E4">
        <w:rPr>
          <w:rFonts w:ascii="Tw Cen MT" w:hAnsi="Tw Cen MT"/>
        </w:rPr>
        <w:t xml:space="preserve">Customers with large consumption and/or access to gas infrastructure may use gas generators in the system. </w:t>
      </w:r>
      <w:r w:rsidR="00325B80">
        <w:rPr>
          <w:rFonts w:ascii="Tw Cen MT" w:hAnsi="Tw Cen MT"/>
        </w:rPr>
        <w:t>T</w:t>
      </w:r>
      <w:r w:rsidR="00152379">
        <w:rPr>
          <w:rFonts w:ascii="Tw Cen MT" w:hAnsi="Tw Cen MT"/>
        </w:rPr>
        <w:t>ools like Homer Pro</w:t>
      </w:r>
      <w:r w:rsidR="004567F3">
        <w:rPr>
          <w:rStyle w:val="FootnoteReference"/>
          <w:rFonts w:ascii="Tw Cen MT" w:hAnsi="Tw Cen MT"/>
        </w:rPr>
        <w:footnoteReference w:id="9"/>
      </w:r>
      <w:r w:rsidR="00152379">
        <w:rPr>
          <w:rFonts w:ascii="Tw Cen MT" w:hAnsi="Tw Cen MT"/>
        </w:rPr>
        <w:t xml:space="preserve"> and </w:t>
      </w:r>
      <w:r w:rsidR="00D275EA">
        <w:rPr>
          <w:rFonts w:ascii="Tw Cen MT" w:hAnsi="Tw Cen MT"/>
        </w:rPr>
        <w:t xml:space="preserve">System Advisor </w:t>
      </w:r>
      <w:r w:rsidR="004567F3">
        <w:rPr>
          <w:rFonts w:ascii="Tw Cen MT" w:hAnsi="Tw Cen MT"/>
        </w:rPr>
        <w:t>Model</w:t>
      </w:r>
      <w:r w:rsidR="004567F3">
        <w:rPr>
          <w:rStyle w:val="FootnoteReference"/>
          <w:rFonts w:ascii="Tw Cen MT" w:hAnsi="Tw Cen MT"/>
        </w:rPr>
        <w:footnoteReference w:id="10"/>
      </w:r>
      <w:r w:rsidR="004567F3">
        <w:rPr>
          <w:rFonts w:ascii="Tw Cen MT" w:hAnsi="Tw Cen MT"/>
        </w:rPr>
        <w:t xml:space="preserve"> can be used </w:t>
      </w:r>
      <w:r w:rsidR="00325B80">
        <w:rPr>
          <w:rFonts w:ascii="Tw Cen MT" w:hAnsi="Tw Cen MT"/>
        </w:rPr>
        <w:t xml:space="preserve">to design the </w:t>
      </w:r>
      <w:r w:rsidR="0078322F">
        <w:rPr>
          <w:rFonts w:ascii="Tw Cen MT" w:hAnsi="Tw Cen MT"/>
        </w:rPr>
        <w:t xml:space="preserve">DER </w:t>
      </w:r>
      <w:r w:rsidR="00325B80">
        <w:rPr>
          <w:rFonts w:ascii="Tw Cen MT" w:hAnsi="Tw Cen MT"/>
        </w:rPr>
        <w:t xml:space="preserve">system. </w:t>
      </w:r>
      <w:r w:rsidR="00427EC1" w:rsidRPr="009704BC">
        <w:rPr>
          <w:rFonts w:ascii="Tw Cen MT" w:hAnsi="Tw Cen MT"/>
        </w:rPr>
        <w:t xml:space="preserve">The </w:t>
      </w:r>
      <w:r w:rsidR="00427EC1" w:rsidRPr="009704BC">
        <w:rPr>
          <w:rFonts w:ascii="Tw Cen MT" w:hAnsi="Tw Cen MT"/>
          <w:b/>
          <w:bCs/>
          <w:i/>
          <w:iCs/>
        </w:rPr>
        <w:t>Homer resources for DER system design</w:t>
      </w:r>
      <w:r w:rsidR="00427EC1" w:rsidRPr="009704BC">
        <w:rPr>
          <w:rFonts w:ascii="Tw Cen MT" w:hAnsi="Tw Cen MT"/>
        </w:rPr>
        <w:t xml:space="preserve"> included in the DER Toolkit provides introductory resources such as a training video and a user manual to help users get started with the software.  </w:t>
      </w:r>
    </w:p>
    <w:p w14:paraId="59258757" w14:textId="77777777" w:rsidR="000C7A79" w:rsidRDefault="000C7A79" w:rsidP="000C7A79">
      <w:pPr>
        <w:pStyle w:val="ListParagraph"/>
        <w:ind w:left="1080"/>
        <w:rPr>
          <w:rFonts w:ascii="Tw Cen MT" w:hAnsi="Tw Cen MT"/>
        </w:rPr>
      </w:pPr>
    </w:p>
    <w:p w14:paraId="62396CF7" w14:textId="5B9A58EE" w:rsidR="002658E4" w:rsidRDefault="0074746D" w:rsidP="0074746D">
      <w:pPr>
        <w:ind w:left="720"/>
        <w:jc w:val="center"/>
        <w:rPr>
          <w:rFonts w:ascii="Tw Cen MT" w:hAnsi="Tw Cen MT"/>
        </w:rPr>
      </w:pPr>
      <w:r w:rsidRPr="00221292">
        <w:rPr>
          <w:noProof/>
        </w:rPr>
        <w:drawing>
          <wp:inline distT="0" distB="0" distL="0" distR="0" wp14:anchorId="2EB134D3" wp14:editId="5F445E70">
            <wp:extent cx="3180798" cy="1910281"/>
            <wp:effectExtent l="0" t="0" r="0" b="0"/>
            <wp:docPr id="754619629" name="Picture 754619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19629" name=""/>
                    <pic:cNvPicPr/>
                  </pic:nvPicPr>
                  <pic:blipFill>
                    <a:blip r:embed="rId16"/>
                    <a:stretch>
                      <a:fillRect/>
                    </a:stretch>
                  </pic:blipFill>
                  <pic:spPr>
                    <a:xfrm>
                      <a:off x="0" y="0"/>
                      <a:ext cx="3208208" cy="1926743"/>
                    </a:xfrm>
                    <a:prstGeom prst="rect">
                      <a:avLst/>
                    </a:prstGeom>
                  </pic:spPr>
                </pic:pic>
              </a:graphicData>
            </a:graphic>
          </wp:inline>
        </w:drawing>
      </w:r>
    </w:p>
    <w:p w14:paraId="7E5FE4FD" w14:textId="3C5A87E9" w:rsidR="00A85A86" w:rsidRPr="0095774F" w:rsidRDefault="00A85A86" w:rsidP="00A85A86">
      <w:pPr>
        <w:pStyle w:val="ListParagraph"/>
        <w:ind w:left="1080"/>
        <w:jc w:val="center"/>
        <w:rPr>
          <w:rStyle w:val="IntenseEmphasis"/>
          <w:rFonts w:ascii="Tw Cen MT" w:hAnsi="Tw Cen MT"/>
          <w:color w:val="1F3864" w:themeColor="accent1" w:themeShade="80"/>
          <w:sz w:val="18"/>
          <w:szCs w:val="18"/>
        </w:rPr>
      </w:pPr>
      <w:r w:rsidRPr="0095774F">
        <w:rPr>
          <w:rStyle w:val="IntenseEmphasis"/>
          <w:rFonts w:ascii="Tw Cen MT" w:hAnsi="Tw Cen MT"/>
          <w:color w:val="1F3864" w:themeColor="accent1" w:themeShade="80"/>
          <w:sz w:val="18"/>
          <w:szCs w:val="18"/>
        </w:rPr>
        <w:t xml:space="preserve">Figure 2 </w:t>
      </w:r>
      <w:r w:rsidR="0075109A">
        <w:rPr>
          <w:rStyle w:val="IntenseEmphasis"/>
          <w:rFonts w:ascii="Tw Cen MT" w:hAnsi="Tw Cen MT"/>
          <w:color w:val="1F3864" w:themeColor="accent1" w:themeShade="80"/>
          <w:sz w:val="18"/>
          <w:szCs w:val="18"/>
        </w:rPr>
        <w:t>—</w:t>
      </w:r>
      <w:r w:rsidRPr="0095774F">
        <w:rPr>
          <w:rStyle w:val="IntenseEmphasis"/>
          <w:rFonts w:ascii="Tw Cen MT" w:hAnsi="Tw Cen MT"/>
          <w:color w:val="1F3864" w:themeColor="accent1" w:themeShade="80"/>
          <w:sz w:val="18"/>
          <w:szCs w:val="18"/>
        </w:rPr>
        <w:t xml:space="preserve"> Optimal system design </w:t>
      </w:r>
      <w:r w:rsidR="00160FB4">
        <w:rPr>
          <w:rStyle w:val="IntenseEmphasis"/>
          <w:rFonts w:ascii="Tw Cen MT" w:hAnsi="Tw Cen MT"/>
          <w:color w:val="1F3864" w:themeColor="accent1" w:themeShade="80"/>
          <w:sz w:val="18"/>
          <w:szCs w:val="18"/>
        </w:rPr>
        <w:t>for</w:t>
      </w:r>
      <w:r w:rsidR="00160FB4" w:rsidRPr="0095774F">
        <w:rPr>
          <w:rStyle w:val="IntenseEmphasis"/>
          <w:rFonts w:ascii="Tw Cen MT" w:hAnsi="Tw Cen MT"/>
          <w:color w:val="1F3864" w:themeColor="accent1" w:themeShade="80"/>
          <w:sz w:val="18"/>
          <w:szCs w:val="18"/>
        </w:rPr>
        <w:t xml:space="preserve"> </w:t>
      </w:r>
      <w:r w:rsidRPr="0095774F">
        <w:rPr>
          <w:rStyle w:val="IntenseEmphasis"/>
          <w:rFonts w:ascii="Tw Cen MT" w:hAnsi="Tw Cen MT"/>
          <w:color w:val="1F3864" w:themeColor="accent1" w:themeShade="80"/>
          <w:sz w:val="18"/>
          <w:szCs w:val="18"/>
        </w:rPr>
        <w:t>a sample C&amp;I customer</w:t>
      </w:r>
      <w:r w:rsidR="00664FF6">
        <w:rPr>
          <w:rStyle w:val="IntenseEmphasis"/>
          <w:rFonts w:ascii="Tw Cen MT" w:hAnsi="Tw Cen MT"/>
          <w:color w:val="1F3864" w:themeColor="accent1" w:themeShade="80"/>
          <w:sz w:val="18"/>
          <w:szCs w:val="18"/>
        </w:rPr>
        <w:t>, source: RMI</w:t>
      </w:r>
    </w:p>
    <w:p w14:paraId="690EE7D3" w14:textId="77777777" w:rsidR="0074746D" w:rsidRPr="0074746D" w:rsidRDefault="0074746D" w:rsidP="00A85A86">
      <w:pPr>
        <w:rPr>
          <w:rFonts w:ascii="Tw Cen MT" w:hAnsi="Tw Cen MT"/>
        </w:rPr>
      </w:pPr>
    </w:p>
    <w:p w14:paraId="671975E6" w14:textId="60E07DC7" w:rsidR="00CC2C29" w:rsidRDefault="00EE73F5" w:rsidP="00D844A5">
      <w:pPr>
        <w:pStyle w:val="ListParagraph"/>
        <w:numPr>
          <w:ilvl w:val="0"/>
          <w:numId w:val="4"/>
        </w:numPr>
        <w:jc w:val="both"/>
        <w:rPr>
          <w:rFonts w:ascii="Tw Cen MT" w:hAnsi="Tw Cen MT"/>
        </w:rPr>
      </w:pPr>
      <w:r w:rsidRPr="004F61F8">
        <w:rPr>
          <w:rFonts w:ascii="Tw Cen MT" w:hAnsi="Tw Cen MT"/>
          <w:b/>
          <w:bCs/>
        </w:rPr>
        <w:t xml:space="preserve">Economic </w:t>
      </w:r>
      <w:r w:rsidR="00634E00">
        <w:rPr>
          <w:rFonts w:ascii="Tw Cen MT" w:hAnsi="Tw Cen MT"/>
          <w:b/>
          <w:bCs/>
        </w:rPr>
        <w:t xml:space="preserve">and </w:t>
      </w:r>
      <w:r w:rsidR="00A17517">
        <w:rPr>
          <w:rFonts w:ascii="Tw Cen MT" w:hAnsi="Tw Cen MT"/>
          <w:b/>
          <w:bCs/>
        </w:rPr>
        <w:t>f</w:t>
      </w:r>
      <w:r w:rsidR="00634E00">
        <w:rPr>
          <w:rFonts w:ascii="Tw Cen MT" w:hAnsi="Tw Cen MT"/>
          <w:b/>
          <w:bCs/>
        </w:rPr>
        <w:t xml:space="preserve">inancial </w:t>
      </w:r>
      <w:r w:rsidR="00A17517">
        <w:rPr>
          <w:rFonts w:ascii="Tw Cen MT" w:hAnsi="Tw Cen MT"/>
          <w:b/>
          <w:bCs/>
        </w:rPr>
        <w:t>m</w:t>
      </w:r>
      <w:r w:rsidRPr="004F61F8">
        <w:rPr>
          <w:rFonts w:ascii="Tw Cen MT" w:hAnsi="Tw Cen MT"/>
          <w:b/>
          <w:bCs/>
        </w:rPr>
        <w:t>odelling</w:t>
      </w:r>
      <w:r>
        <w:rPr>
          <w:rFonts w:ascii="Tw Cen MT" w:hAnsi="Tw Cen MT"/>
        </w:rPr>
        <w:t xml:space="preserve"> </w:t>
      </w:r>
      <w:r w:rsidR="00FC0F01">
        <w:rPr>
          <w:rFonts w:ascii="Tw Cen MT" w:hAnsi="Tw Cen MT"/>
        </w:rPr>
        <w:t>–</w:t>
      </w:r>
      <w:r>
        <w:rPr>
          <w:rFonts w:ascii="Tw Cen MT" w:hAnsi="Tw Cen MT"/>
        </w:rPr>
        <w:t xml:space="preserve"> </w:t>
      </w:r>
      <w:r w:rsidR="00FC0F01">
        <w:rPr>
          <w:rFonts w:ascii="Tw Cen MT" w:hAnsi="Tw Cen MT"/>
        </w:rPr>
        <w:t xml:space="preserve">To determine </w:t>
      </w:r>
      <w:r w:rsidR="00D76262">
        <w:rPr>
          <w:rFonts w:ascii="Tw Cen MT" w:hAnsi="Tw Cen MT"/>
        </w:rPr>
        <w:t>a viable</w:t>
      </w:r>
      <w:r w:rsidR="00FC0F01">
        <w:rPr>
          <w:rFonts w:ascii="Tw Cen MT" w:hAnsi="Tw Cen MT"/>
        </w:rPr>
        <w:t xml:space="preserve"> tariff for the customer</w:t>
      </w:r>
      <w:r w:rsidR="00D76262">
        <w:rPr>
          <w:rFonts w:ascii="Tw Cen MT" w:hAnsi="Tw Cen MT"/>
        </w:rPr>
        <w:t xml:space="preserve"> under consideration</w:t>
      </w:r>
      <w:r w:rsidR="00FC0F01">
        <w:rPr>
          <w:rFonts w:ascii="Tw Cen MT" w:hAnsi="Tw Cen MT"/>
        </w:rPr>
        <w:t xml:space="preserve">, </w:t>
      </w:r>
      <w:r w:rsidR="00164412">
        <w:rPr>
          <w:rFonts w:ascii="Tw Cen MT" w:hAnsi="Tw Cen MT"/>
        </w:rPr>
        <w:t xml:space="preserve">the project team should run an economic model that </w:t>
      </w:r>
      <w:r w:rsidR="009F2B66">
        <w:rPr>
          <w:rFonts w:ascii="Tw Cen MT" w:hAnsi="Tw Cen MT"/>
        </w:rPr>
        <w:t>factors in projected capital costs</w:t>
      </w:r>
      <w:r w:rsidR="005D240A">
        <w:rPr>
          <w:rFonts w:ascii="Tw Cen MT" w:hAnsi="Tw Cen MT"/>
        </w:rPr>
        <w:t xml:space="preserve"> and</w:t>
      </w:r>
      <w:r w:rsidR="009F2B66">
        <w:rPr>
          <w:rFonts w:ascii="Tw Cen MT" w:hAnsi="Tw Cen MT"/>
        </w:rPr>
        <w:t xml:space="preserve"> operational expenses </w:t>
      </w:r>
      <w:r w:rsidR="00526830">
        <w:rPr>
          <w:rFonts w:ascii="Tw Cen MT" w:hAnsi="Tw Cen MT"/>
        </w:rPr>
        <w:t>and</w:t>
      </w:r>
      <w:r w:rsidR="003C5CA2">
        <w:rPr>
          <w:rFonts w:ascii="Tw Cen MT" w:hAnsi="Tw Cen MT"/>
        </w:rPr>
        <w:t xml:space="preserve"> determine</w:t>
      </w:r>
      <w:r w:rsidR="00526830">
        <w:rPr>
          <w:rFonts w:ascii="Tw Cen MT" w:hAnsi="Tw Cen MT"/>
        </w:rPr>
        <w:t>s</w:t>
      </w:r>
      <w:r w:rsidR="003C5CA2">
        <w:rPr>
          <w:rFonts w:ascii="Tw Cen MT" w:hAnsi="Tw Cen MT"/>
        </w:rPr>
        <w:t xml:space="preserve"> the economic </w:t>
      </w:r>
      <w:r w:rsidR="00306E99">
        <w:rPr>
          <w:rFonts w:ascii="Tw Cen MT" w:hAnsi="Tw Cen MT"/>
        </w:rPr>
        <w:t>viability</w:t>
      </w:r>
      <w:r w:rsidR="003C5CA2">
        <w:rPr>
          <w:rFonts w:ascii="Tw Cen MT" w:hAnsi="Tw Cen MT"/>
        </w:rPr>
        <w:t xml:space="preserve"> of the </w:t>
      </w:r>
      <w:r w:rsidR="00306E99">
        <w:rPr>
          <w:rFonts w:ascii="Tw Cen MT" w:hAnsi="Tw Cen MT"/>
        </w:rPr>
        <w:t>designed</w:t>
      </w:r>
      <w:r w:rsidR="003C5CA2">
        <w:rPr>
          <w:rFonts w:ascii="Tw Cen MT" w:hAnsi="Tw Cen MT"/>
        </w:rPr>
        <w:t xml:space="preserve"> solution </w:t>
      </w:r>
      <w:r w:rsidR="00306E99">
        <w:rPr>
          <w:rFonts w:ascii="Tw Cen MT" w:hAnsi="Tw Cen MT"/>
        </w:rPr>
        <w:t>for the customer, the developer and the DisCo</w:t>
      </w:r>
      <w:r w:rsidR="00CA188A">
        <w:rPr>
          <w:rFonts w:ascii="Tw Cen MT" w:hAnsi="Tw Cen MT"/>
        </w:rPr>
        <w:t>. The</w:t>
      </w:r>
      <w:r w:rsidR="00E2248D">
        <w:rPr>
          <w:rFonts w:ascii="Tw Cen MT" w:hAnsi="Tw Cen MT"/>
        </w:rPr>
        <w:t xml:space="preserve"> project</w:t>
      </w:r>
      <w:r w:rsidR="00CA188A">
        <w:rPr>
          <w:rFonts w:ascii="Tw Cen MT" w:hAnsi="Tw Cen MT"/>
        </w:rPr>
        <w:t xml:space="preserve"> team can use the </w:t>
      </w:r>
      <w:r w:rsidR="00006188" w:rsidRPr="00774EF8">
        <w:rPr>
          <w:rFonts w:ascii="Tw Cen MT" w:hAnsi="Tw Cen MT"/>
          <w:b/>
          <w:bCs/>
          <w:i/>
          <w:iCs/>
        </w:rPr>
        <w:t>C&amp;I Financial Model Template</w:t>
      </w:r>
      <w:r w:rsidR="00AB4585">
        <w:rPr>
          <w:rFonts w:ascii="Tw Cen MT" w:hAnsi="Tw Cen MT"/>
        </w:rPr>
        <w:t xml:space="preserve"> </w:t>
      </w:r>
      <w:r w:rsidR="00774EF8">
        <w:rPr>
          <w:rFonts w:ascii="Tw Cen MT" w:hAnsi="Tw Cen MT"/>
        </w:rPr>
        <w:t>and the</w:t>
      </w:r>
      <w:r w:rsidR="00AB4585">
        <w:rPr>
          <w:rFonts w:ascii="Tw Cen MT" w:hAnsi="Tw Cen MT"/>
        </w:rPr>
        <w:t xml:space="preserve"> </w:t>
      </w:r>
      <w:r w:rsidR="00B82855" w:rsidRPr="00774EF8">
        <w:rPr>
          <w:rFonts w:ascii="Tw Cen MT" w:hAnsi="Tw Cen MT"/>
          <w:b/>
          <w:bCs/>
          <w:i/>
          <w:iCs/>
        </w:rPr>
        <w:t xml:space="preserve">Benchmark </w:t>
      </w:r>
      <w:r w:rsidR="0078223E">
        <w:rPr>
          <w:rFonts w:ascii="Tw Cen MT" w:hAnsi="Tw Cen MT"/>
          <w:b/>
          <w:bCs/>
          <w:i/>
          <w:iCs/>
        </w:rPr>
        <w:t>Costs</w:t>
      </w:r>
      <w:r w:rsidR="00B82855" w:rsidRPr="00774EF8">
        <w:rPr>
          <w:rFonts w:ascii="Tw Cen MT" w:hAnsi="Tw Cen MT"/>
          <w:b/>
          <w:bCs/>
          <w:i/>
          <w:iCs/>
        </w:rPr>
        <w:t xml:space="preserve"> </w:t>
      </w:r>
      <w:r w:rsidR="00774EF8" w:rsidRPr="00774EF8">
        <w:rPr>
          <w:rFonts w:ascii="Tw Cen MT" w:hAnsi="Tw Cen MT"/>
          <w:b/>
          <w:bCs/>
          <w:i/>
          <w:iCs/>
        </w:rPr>
        <w:t>document</w:t>
      </w:r>
      <w:r w:rsidR="00774EF8">
        <w:rPr>
          <w:rFonts w:ascii="Tw Cen MT" w:hAnsi="Tw Cen MT"/>
          <w:b/>
          <w:bCs/>
          <w:i/>
          <w:iCs/>
        </w:rPr>
        <w:t xml:space="preserve"> </w:t>
      </w:r>
      <w:r w:rsidR="00774EF8">
        <w:rPr>
          <w:rFonts w:ascii="Tw Cen MT" w:hAnsi="Tw Cen MT"/>
        </w:rPr>
        <w:t xml:space="preserve">for modelling. </w:t>
      </w:r>
    </w:p>
    <w:p w14:paraId="6A4E4219" w14:textId="77777777" w:rsidR="006320C3" w:rsidRDefault="006320C3" w:rsidP="00013EF4">
      <w:pPr>
        <w:pStyle w:val="ListParagraph"/>
        <w:ind w:left="0"/>
        <w:rPr>
          <w:rFonts w:ascii="Tw Cen MT" w:hAnsi="Tw Cen MT"/>
          <w:b/>
          <w:bCs/>
        </w:rPr>
      </w:pPr>
    </w:p>
    <w:p w14:paraId="57A17107" w14:textId="4B3E6908" w:rsidR="00E36A28" w:rsidRDefault="00E36A28" w:rsidP="00013EF4">
      <w:pPr>
        <w:pStyle w:val="ListParagraph"/>
        <w:ind w:left="0"/>
        <w:rPr>
          <w:rFonts w:ascii="Tw Cen MT" w:hAnsi="Tw Cen MT"/>
          <w:b/>
          <w:bCs/>
        </w:rPr>
      </w:pPr>
      <w:r>
        <w:rPr>
          <w:rFonts w:ascii="Tw Cen MT" w:hAnsi="Tw Cen MT"/>
          <w:b/>
          <w:bCs/>
        </w:rPr>
        <w:t>Step</w:t>
      </w:r>
      <w:r w:rsidR="00D700E6">
        <w:rPr>
          <w:rFonts w:ascii="Tw Cen MT" w:hAnsi="Tw Cen MT"/>
          <w:b/>
          <w:bCs/>
        </w:rPr>
        <w:t xml:space="preserve"> 5</w:t>
      </w:r>
      <w:r>
        <w:rPr>
          <w:rFonts w:ascii="Tw Cen MT" w:hAnsi="Tw Cen MT"/>
          <w:b/>
          <w:bCs/>
        </w:rPr>
        <w:t xml:space="preserve"> </w:t>
      </w:r>
      <w:r w:rsidR="00B20A88">
        <w:rPr>
          <w:rFonts w:ascii="Tw Cen MT" w:hAnsi="Tw Cen MT"/>
          <w:b/>
          <w:bCs/>
        </w:rPr>
        <w:t>—</w:t>
      </w:r>
      <w:r>
        <w:rPr>
          <w:rFonts w:ascii="Tw Cen MT" w:hAnsi="Tw Cen MT"/>
          <w:b/>
          <w:bCs/>
        </w:rPr>
        <w:t xml:space="preserve"> </w:t>
      </w:r>
      <w:r w:rsidR="00D06B49">
        <w:rPr>
          <w:rFonts w:ascii="Tw Cen MT" w:hAnsi="Tw Cen MT"/>
          <w:b/>
          <w:bCs/>
        </w:rPr>
        <w:t xml:space="preserve">Developer </w:t>
      </w:r>
      <w:r w:rsidR="00A17517">
        <w:rPr>
          <w:rFonts w:ascii="Tw Cen MT" w:hAnsi="Tw Cen MT"/>
          <w:b/>
          <w:bCs/>
        </w:rPr>
        <w:t>s</w:t>
      </w:r>
      <w:r w:rsidR="00D06B49">
        <w:rPr>
          <w:rFonts w:ascii="Tw Cen MT" w:hAnsi="Tw Cen MT"/>
          <w:b/>
          <w:bCs/>
        </w:rPr>
        <w:t>election</w:t>
      </w:r>
    </w:p>
    <w:p w14:paraId="7F4CA7AC" w14:textId="77777777" w:rsidR="002113D1" w:rsidRDefault="002113D1" w:rsidP="00013EF4">
      <w:pPr>
        <w:pStyle w:val="ListParagraph"/>
        <w:ind w:left="0"/>
        <w:rPr>
          <w:rFonts w:ascii="Tw Cen MT" w:hAnsi="Tw Cen MT"/>
          <w:b/>
          <w:bCs/>
        </w:rPr>
      </w:pPr>
    </w:p>
    <w:p w14:paraId="7BBEACAE" w14:textId="30A1B986" w:rsidR="00A85A86" w:rsidRDefault="00935025" w:rsidP="002113D1">
      <w:pPr>
        <w:pStyle w:val="ListParagraph"/>
        <w:ind w:left="0"/>
        <w:jc w:val="both"/>
        <w:rPr>
          <w:rFonts w:ascii="Tw Cen MT" w:hAnsi="Tw Cen MT"/>
        </w:rPr>
      </w:pPr>
      <w:r w:rsidRPr="00935025">
        <w:rPr>
          <w:rFonts w:ascii="Tw Cen MT" w:hAnsi="Tw Cen MT"/>
        </w:rPr>
        <w:t>Th</w:t>
      </w:r>
      <w:r>
        <w:rPr>
          <w:rFonts w:ascii="Tw Cen MT" w:hAnsi="Tw Cen MT"/>
        </w:rPr>
        <w:t xml:space="preserve">e next step is to </w:t>
      </w:r>
      <w:r w:rsidR="006C1EBF">
        <w:rPr>
          <w:rFonts w:ascii="Tw Cen MT" w:hAnsi="Tw Cen MT"/>
        </w:rPr>
        <w:t xml:space="preserve">procure a developer to execute the </w:t>
      </w:r>
      <w:r w:rsidR="000B78E0">
        <w:rPr>
          <w:rFonts w:ascii="Tw Cen MT" w:hAnsi="Tw Cen MT"/>
        </w:rPr>
        <w:t>C&amp;I project.</w:t>
      </w:r>
      <w:r w:rsidR="00C06FA5">
        <w:rPr>
          <w:rStyle w:val="FootnoteReference"/>
          <w:rFonts w:ascii="Tw Cen MT" w:hAnsi="Tw Cen MT"/>
        </w:rPr>
        <w:footnoteReference w:id="11"/>
      </w:r>
      <w:r w:rsidR="000B78E0">
        <w:rPr>
          <w:rFonts w:ascii="Tw Cen MT" w:hAnsi="Tw Cen MT"/>
        </w:rPr>
        <w:t xml:space="preserve"> </w:t>
      </w:r>
      <w:r w:rsidR="00DD7BD5">
        <w:rPr>
          <w:rFonts w:ascii="Tw Cen MT" w:hAnsi="Tw Cen MT"/>
        </w:rPr>
        <w:t>T</w:t>
      </w:r>
      <w:r w:rsidR="00D31133">
        <w:rPr>
          <w:rFonts w:ascii="Tw Cen MT" w:hAnsi="Tw Cen MT"/>
        </w:rPr>
        <w:t xml:space="preserve">he detailed steps involved in </w:t>
      </w:r>
      <w:r w:rsidR="00DD7BD5">
        <w:rPr>
          <w:rFonts w:ascii="Tw Cen MT" w:hAnsi="Tw Cen MT"/>
        </w:rPr>
        <w:t>attract</w:t>
      </w:r>
      <w:r w:rsidR="00D31133">
        <w:rPr>
          <w:rFonts w:ascii="Tw Cen MT" w:hAnsi="Tw Cen MT"/>
        </w:rPr>
        <w:t>ing</w:t>
      </w:r>
      <w:r w:rsidR="00DD7BD5">
        <w:rPr>
          <w:rFonts w:ascii="Tw Cen MT" w:hAnsi="Tw Cen MT"/>
        </w:rPr>
        <w:t xml:space="preserve"> and select</w:t>
      </w:r>
      <w:r w:rsidR="00D31133">
        <w:rPr>
          <w:rFonts w:ascii="Tw Cen MT" w:hAnsi="Tw Cen MT"/>
        </w:rPr>
        <w:t>ing</w:t>
      </w:r>
      <w:r w:rsidR="00DD7BD5">
        <w:rPr>
          <w:rFonts w:ascii="Tw Cen MT" w:hAnsi="Tw Cen MT"/>
        </w:rPr>
        <w:t xml:space="preserve"> the most qualified developer to implement the C&amp;I project</w:t>
      </w:r>
      <w:r w:rsidR="00D31133">
        <w:rPr>
          <w:rFonts w:ascii="Tw Cen MT" w:hAnsi="Tw Cen MT"/>
        </w:rPr>
        <w:t xml:space="preserve"> are</w:t>
      </w:r>
      <w:r w:rsidR="00492EAC">
        <w:rPr>
          <w:rStyle w:val="FootnoteReference"/>
          <w:rFonts w:ascii="Tw Cen MT" w:hAnsi="Tw Cen MT"/>
        </w:rPr>
        <w:footnoteReference w:id="12"/>
      </w:r>
      <w:r w:rsidR="00D31133">
        <w:rPr>
          <w:rFonts w:ascii="Tw Cen MT" w:hAnsi="Tw Cen MT"/>
        </w:rPr>
        <w:t>:</w:t>
      </w:r>
    </w:p>
    <w:p w14:paraId="75349D96" w14:textId="77777777" w:rsidR="002113D1" w:rsidRDefault="002113D1" w:rsidP="002113D1">
      <w:pPr>
        <w:pStyle w:val="ListParagraph"/>
        <w:ind w:left="0"/>
        <w:jc w:val="both"/>
        <w:rPr>
          <w:rFonts w:ascii="Tw Cen MT" w:hAnsi="Tw Cen MT"/>
        </w:rPr>
      </w:pPr>
    </w:p>
    <w:p w14:paraId="0730E228" w14:textId="4BDEF651" w:rsidR="00D31133" w:rsidRPr="00702202" w:rsidRDefault="00FC6412" w:rsidP="00D844A5">
      <w:pPr>
        <w:pStyle w:val="ListParagraph"/>
        <w:numPr>
          <w:ilvl w:val="0"/>
          <w:numId w:val="5"/>
        </w:numPr>
        <w:jc w:val="both"/>
        <w:rPr>
          <w:rFonts w:ascii="Tw Cen MT" w:hAnsi="Tw Cen MT"/>
        </w:rPr>
      </w:pPr>
      <w:r w:rsidRPr="17156256">
        <w:rPr>
          <w:rFonts w:ascii="Tw Cen MT" w:hAnsi="Tw Cen MT"/>
          <w:b/>
          <w:bCs/>
        </w:rPr>
        <w:t>R</w:t>
      </w:r>
      <w:r w:rsidR="005A5AF4" w:rsidRPr="17156256">
        <w:rPr>
          <w:rFonts w:ascii="Tw Cen MT" w:hAnsi="Tw Cen MT"/>
          <w:b/>
          <w:bCs/>
        </w:rPr>
        <w:t xml:space="preserve">equest </w:t>
      </w:r>
      <w:r w:rsidR="00A17517">
        <w:rPr>
          <w:rFonts w:ascii="Tw Cen MT" w:hAnsi="Tw Cen MT"/>
          <w:b/>
          <w:bCs/>
        </w:rPr>
        <w:t>f</w:t>
      </w:r>
      <w:r w:rsidR="005A5AF4" w:rsidRPr="17156256">
        <w:rPr>
          <w:rFonts w:ascii="Tw Cen MT" w:hAnsi="Tw Cen MT"/>
          <w:b/>
          <w:bCs/>
        </w:rPr>
        <w:t xml:space="preserve">or </w:t>
      </w:r>
      <w:r w:rsidR="00A17517">
        <w:rPr>
          <w:rFonts w:ascii="Tw Cen MT" w:hAnsi="Tw Cen MT"/>
          <w:b/>
          <w:bCs/>
        </w:rPr>
        <w:t>q</w:t>
      </w:r>
      <w:r w:rsidR="005A5AF4" w:rsidRPr="17156256">
        <w:rPr>
          <w:rFonts w:ascii="Tw Cen MT" w:hAnsi="Tw Cen MT"/>
          <w:b/>
          <w:bCs/>
        </w:rPr>
        <w:t>ualification</w:t>
      </w:r>
      <w:r w:rsidR="004644A2" w:rsidRPr="17156256">
        <w:rPr>
          <w:rFonts w:ascii="Tw Cen MT" w:hAnsi="Tw Cen MT"/>
          <w:b/>
          <w:bCs/>
        </w:rPr>
        <w:t xml:space="preserve"> (RFQ)</w:t>
      </w:r>
      <w:r w:rsidR="005A5AF4" w:rsidRPr="17156256">
        <w:rPr>
          <w:rFonts w:ascii="Tw Cen MT" w:hAnsi="Tw Cen MT"/>
          <w:b/>
          <w:bCs/>
        </w:rPr>
        <w:t xml:space="preserve"> </w:t>
      </w:r>
      <w:r w:rsidR="009B32F1">
        <w:rPr>
          <w:rFonts w:ascii="Tw Cen MT" w:hAnsi="Tw Cen MT"/>
          <w:b/>
          <w:bCs/>
        </w:rPr>
        <w:t>—</w:t>
      </w:r>
      <w:r w:rsidR="00B51985" w:rsidRPr="17156256">
        <w:rPr>
          <w:rFonts w:ascii="Tw Cen MT" w:hAnsi="Tw Cen MT"/>
          <w:b/>
          <w:bCs/>
        </w:rPr>
        <w:t xml:space="preserve"> </w:t>
      </w:r>
      <w:r w:rsidR="004644A2" w:rsidRPr="17156256">
        <w:rPr>
          <w:rFonts w:ascii="Tw Cen MT" w:hAnsi="Tw Cen MT"/>
        </w:rPr>
        <w:t xml:space="preserve">The project team will issue an RFQ to identify a pool </w:t>
      </w:r>
      <w:r w:rsidR="001F1CCF" w:rsidRPr="17156256">
        <w:rPr>
          <w:rFonts w:ascii="Tw Cen MT" w:hAnsi="Tw Cen MT"/>
        </w:rPr>
        <w:t>of</w:t>
      </w:r>
      <w:r w:rsidR="004644A2" w:rsidRPr="17156256">
        <w:rPr>
          <w:rFonts w:ascii="Tw Cen MT" w:hAnsi="Tw Cen MT"/>
        </w:rPr>
        <w:t xml:space="preserve"> pre</w:t>
      </w:r>
      <w:r w:rsidR="009B32F1">
        <w:rPr>
          <w:rFonts w:ascii="Tw Cen MT" w:hAnsi="Tw Cen MT"/>
        </w:rPr>
        <w:t>-</w:t>
      </w:r>
      <w:r w:rsidR="004644A2" w:rsidRPr="17156256">
        <w:rPr>
          <w:rFonts w:ascii="Tw Cen MT" w:hAnsi="Tw Cen MT"/>
        </w:rPr>
        <w:t xml:space="preserve">qualified developers who will </w:t>
      </w:r>
      <w:r w:rsidR="001F1CCF" w:rsidRPr="17156256">
        <w:rPr>
          <w:rFonts w:ascii="Tw Cen MT" w:hAnsi="Tw Cen MT"/>
        </w:rPr>
        <w:t xml:space="preserve">be eligible to receive a more detailed </w:t>
      </w:r>
      <w:r w:rsidR="00FE03CF" w:rsidRPr="17156256">
        <w:rPr>
          <w:rFonts w:ascii="Tw Cen MT" w:hAnsi="Tw Cen MT"/>
        </w:rPr>
        <w:t xml:space="preserve">Request for Proposals (RFP). The RFQ will assess developers on their project implementation track record, their commercial history, </w:t>
      </w:r>
      <w:r w:rsidR="009701EE" w:rsidRPr="17156256">
        <w:rPr>
          <w:rFonts w:ascii="Tw Cen MT" w:hAnsi="Tw Cen MT"/>
        </w:rPr>
        <w:t xml:space="preserve">their financial capabilities, </w:t>
      </w:r>
      <w:r w:rsidR="00FE03CF" w:rsidRPr="17156256">
        <w:rPr>
          <w:rFonts w:ascii="Tw Cen MT" w:hAnsi="Tw Cen MT"/>
        </w:rPr>
        <w:t>and their reputation/integrity</w:t>
      </w:r>
      <w:r w:rsidR="00712AE5">
        <w:rPr>
          <w:rFonts w:ascii="Tw Cen MT" w:hAnsi="Tw Cen MT"/>
        </w:rPr>
        <w:t>,</w:t>
      </w:r>
      <w:r w:rsidR="009701EE" w:rsidRPr="17156256">
        <w:rPr>
          <w:rFonts w:ascii="Tw Cen MT" w:hAnsi="Tw Cen MT"/>
        </w:rPr>
        <w:t xml:space="preserve"> among other </w:t>
      </w:r>
      <w:r w:rsidR="00B424FF" w:rsidRPr="17156256">
        <w:rPr>
          <w:rFonts w:ascii="Tw Cen MT" w:hAnsi="Tw Cen MT"/>
        </w:rPr>
        <w:t>qualification factors</w:t>
      </w:r>
      <w:r w:rsidR="00FE03CF" w:rsidRPr="17156256">
        <w:rPr>
          <w:rFonts w:ascii="Tw Cen MT" w:hAnsi="Tw Cen MT"/>
        </w:rPr>
        <w:t>. The team can use the</w:t>
      </w:r>
      <w:r w:rsidR="00FE03CF" w:rsidRPr="17156256">
        <w:rPr>
          <w:rFonts w:ascii="Tw Cen MT" w:hAnsi="Tw Cen MT"/>
          <w:b/>
          <w:bCs/>
          <w:i/>
          <w:iCs/>
        </w:rPr>
        <w:t xml:space="preserve"> </w:t>
      </w:r>
      <w:r w:rsidR="007E5FF3" w:rsidRPr="17156256">
        <w:rPr>
          <w:rFonts w:ascii="Tw Cen MT" w:hAnsi="Tw Cen MT"/>
          <w:b/>
          <w:bCs/>
          <w:i/>
          <w:iCs/>
        </w:rPr>
        <w:t xml:space="preserve">RFQ </w:t>
      </w:r>
      <w:r w:rsidR="00227E48">
        <w:rPr>
          <w:rFonts w:ascii="Tw Cen MT" w:hAnsi="Tw Cen MT"/>
          <w:b/>
          <w:bCs/>
          <w:i/>
          <w:iCs/>
        </w:rPr>
        <w:t>T</w:t>
      </w:r>
      <w:r w:rsidR="007E5FF3" w:rsidRPr="17156256">
        <w:rPr>
          <w:rFonts w:ascii="Tw Cen MT" w:hAnsi="Tw Cen MT"/>
          <w:b/>
          <w:bCs/>
          <w:i/>
          <w:iCs/>
        </w:rPr>
        <w:t>emplate</w:t>
      </w:r>
      <w:r w:rsidR="007E5FF3" w:rsidRPr="17156256">
        <w:rPr>
          <w:rFonts w:ascii="Tw Cen MT" w:hAnsi="Tw Cen MT"/>
        </w:rPr>
        <w:t xml:space="preserve"> and evaluate developers using the </w:t>
      </w:r>
      <w:r w:rsidR="007E5FF3" w:rsidRPr="17156256">
        <w:rPr>
          <w:rFonts w:ascii="Tw Cen MT" w:hAnsi="Tw Cen MT"/>
          <w:b/>
          <w:bCs/>
          <w:i/>
          <w:iCs/>
        </w:rPr>
        <w:t xml:space="preserve">RFQ </w:t>
      </w:r>
      <w:r w:rsidR="00C35DB9" w:rsidRPr="00C35DB9">
        <w:rPr>
          <w:rFonts w:ascii="Tw Cen MT" w:hAnsi="Tw Cen MT"/>
          <w:b/>
          <w:bCs/>
          <w:i/>
          <w:iCs/>
          <w:lang w:eastAsia="ja-JP"/>
        </w:rPr>
        <w:t>evaluation template</w:t>
      </w:r>
      <w:r w:rsidR="00C35DB9" w:rsidRPr="00983115">
        <w:rPr>
          <w:rFonts w:ascii="Tw Cen MT" w:hAnsi="Tw Cen MT"/>
          <w:i/>
          <w:iCs/>
          <w:lang w:eastAsia="ja-JP"/>
        </w:rPr>
        <w:t xml:space="preserve"> </w:t>
      </w:r>
      <w:r w:rsidR="007E5FF3" w:rsidRPr="17156256">
        <w:rPr>
          <w:rFonts w:ascii="Tw Cen MT" w:hAnsi="Tw Cen MT"/>
        </w:rPr>
        <w:t xml:space="preserve">included in the toolkit. </w:t>
      </w:r>
    </w:p>
    <w:p w14:paraId="1619C2ED" w14:textId="135A59F8" w:rsidR="008405A9" w:rsidRPr="005F3319" w:rsidRDefault="00350C56" w:rsidP="00D844A5">
      <w:pPr>
        <w:pStyle w:val="ListParagraph"/>
        <w:numPr>
          <w:ilvl w:val="0"/>
          <w:numId w:val="5"/>
        </w:numPr>
        <w:jc w:val="both"/>
        <w:rPr>
          <w:rFonts w:ascii="Tw Cen MT" w:hAnsi="Tw Cen MT"/>
          <w:b/>
          <w:bCs/>
        </w:rPr>
      </w:pPr>
      <w:r w:rsidRPr="005F3319">
        <w:rPr>
          <w:rFonts w:ascii="Tw Cen MT" w:hAnsi="Tw Cen MT"/>
          <w:b/>
          <w:bCs/>
        </w:rPr>
        <w:t xml:space="preserve">Site </w:t>
      </w:r>
      <w:r>
        <w:rPr>
          <w:rFonts w:ascii="Tw Cen MT" w:hAnsi="Tw Cen MT"/>
          <w:b/>
          <w:bCs/>
        </w:rPr>
        <w:t>v</w:t>
      </w:r>
      <w:r w:rsidRPr="005F3319">
        <w:rPr>
          <w:rFonts w:ascii="Tw Cen MT" w:hAnsi="Tw Cen MT"/>
          <w:b/>
          <w:bCs/>
        </w:rPr>
        <w:t xml:space="preserve">isits </w:t>
      </w:r>
      <w:r w:rsidR="009B32F1">
        <w:rPr>
          <w:rFonts w:ascii="Tw Cen MT" w:hAnsi="Tw Cen MT"/>
          <w:b/>
          <w:bCs/>
        </w:rPr>
        <w:t xml:space="preserve">— </w:t>
      </w:r>
      <w:r>
        <w:rPr>
          <w:rFonts w:ascii="Tw Cen MT" w:hAnsi="Tw Cen MT"/>
        </w:rPr>
        <w:t xml:space="preserve">The project team should conduct site visits to the customer with pre-qualified developers to improve developers’ understanding of the customer.  </w:t>
      </w:r>
    </w:p>
    <w:p w14:paraId="0727E361" w14:textId="7CE85BCE" w:rsidR="00A85A86" w:rsidRPr="009D068D" w:rsidRDefault="00164ABB" w:rsidP="00D844A5">
      <w:pPr>
        <w:pStyle w:val="ListParagraph"/>
        <w:numPr>
          <w:ilvl w:val="0"/>
          <w:numId w:val="5"/>
        </w:numPr>
        <w:jc w:val="both"/>
        <w:rPr>
          <w:rFonts w:ascii="Tw Cen MT" w:hAnsi="Tw Cen MT"/>
          <w:b/>
          <w:bCs/>
        </w:rPr>
      </w:pPr>
      <w:r w:rsidRPr="005F3319">
        <w:rPr>
          <w:rFonts w:ascii="Tw Cen MT" w:hAnsi="Tw Cen MT"/>
          <w:b/>
          <w:bCs/>
        </w:rPr>
        <w:t>RFP</w:t>
      </w:r>
      <w:r w:rsidR="008405A9" w:rsidRPr="005F3319">
        <w:rPr>
          <w:rFonts w:ascii="Tw Cen MT" w:hAnsi="Tw Cen MT"/>
          <w:b/>
          <w:bCs/>
        </w:rPr>
        <w:t xml:space="preserve"> </w:t>
      </w:r>
      <w:r w:rsidR="009B32F1">
        <w:rPr>
          <w:rFonts w:ascii="Tw Cen MT" w:hAnsi="Tw Cen MT"/>
          <w:b/>
          <w:bCs/>
        </w:rPr>
        <w:t>—</w:t>
      </w:r>
      <w:r w:rsidR="00735332">
        <w:rPr>
          <w:rFonts w:ascii="Tw Cen MT" w:hAnsi="Tw Cen MT"/>
          <w:b/>
          <w:bCs/>
        </w:rPr>
        <w:t xml:space="preserve"> </w:t>
      </w:r>
      <w:r w:rsidR="00735332" w:rsidRPr="00735332">
        <w:rPr>
          <w:rFonts w:ascii="Tw Cen MT" w:hAnsi="Tw Cen MT"/>
        </w:rPr>
        <w:t>The project t</w:t>
      </w:r>
      <w:r w:rsidR="00735332">
        <w:rPr>
          <w:rFonts w:ascii="Tw Cen MT" w:hAnsi="Tw Cen MT"/>
        </w:rPr>
        <w:t>e</w:t>
      </w:r>
      <w:r w:rsidR="00735332" w:rsidRPr="00735332">
        <w:rPr>
          <w:rFonts w:ascii="Tw Cen MT" w:hAnsi="Tw Cen MT"/>
        </w:rPr>
        <w:t>am</w:t>
      </w:r>
      <w:r w:rsidR="00735332">
        <w:rPr>
          <w:rFonts w:ascii="Tw Cen MT" w:hAnsi="Tw Cen MT"/>
        </w:rPr>
        <w:t xml:space="preserve"> will issue an RFP to the pr</w:t>
      </w:r>
      <w:r w:rsidR="007178DE">
        <w:rPr>
          <w:rFonts w:ascii="Tw Cen MT" w:hAnsi="Tw Cen MT"/>
        </w:rPr>
        <w:t>e</w:t>
      </w:r>
      <w:r w:rsidR="0075109A">
        <w:rPr>
          <w:rFonts w:ascii="Tw Cen MT" w:hAnsi="Tw Cen MT"/>
        </w:rPr>
        <w:t>—</w:t>
      </w:r>
      <w:r w:rsidR="007178DE">
        <w:rPr>
          <w:rFonts w:ascii="Tw Cen MT" w:hAnsi="Tw Cen MT"/>
        </w:rPr>
        <w:t xml:space="preserve">qualified developers </w:t>
      </w:r>
      <w:r w:rsidR="003C46E4">
        <w:rPr>
          <w:rFonts w:ascii="Tw Cen MT" w:hAnsi="Tw Cen MT"/>
        </w:rPr>
        <w:t xml:space="preserve">that includes all the relevant data on the customer. The team can use the </w:t>
      </w:r>
      <w:r w:rsidR="003C46E4" w:rsidRPr="007E5FF3">
        <w:rPr>
          <w:rFonts w:ascii="Tw Cen MT" w:hAnsi="Tw Cen MT"/>
          <w:b/>
          <w:bCs/>
          <w:i/>
          <w:iCs/>
        </w:rPr>
        <w:t>RF</w:t>
      </w:r>
      <w:r w:rsidR="003C46E4">
        <w:rPr>
          <w:rFonts w:ascii="Tw Cen MT" w:hAnsi="Tw Cen MT"/>
          <w:b/>
          <w:bCs/>
          <w:i/>
          <w:iCs/>
        </w:rPr>
        <w:t>P</w:t>
      </w:r>
      <w:r w:rsidR="003C46E4" w:rsidRPr="007E5FF3">
        <w:rPr>
          <w:rFonts w:ascii="Tw Cen MT" w:hAnsi="Tw Cen MT"/>
          <w:b/>
          <w:bCs/>
          <w:i/>
          <w:iCs/>
        </w:rPr>
        <w:t xml:space="preserve"> </w:t>
      </w:r>
      <w:r w:rsidR="00227E48">
        <w:rPr>
          <w:rFonts w:ascii="Tw Cen MT" w:hAnsi="Tw Cen MT"/>
          <w:b/>
          <w:bCs/>
          <w:i/>
          <w:iCs/>
        </w:rPr>
        <w:t>T</w:t>
      </w:r>
      <w:r w:rsidR="003C46E4" w:rsidRPr="007E5FF3">
        <w:rPr>
          <w:rFonts w:ascii="Tw Cen MT" w:hAnsi="Tw Cen MT"/>
          <w:b/>
          <w:bCs/>
          <w:i/>
          <w:iCs/>
        </w:rPr>
        <w:t>emplate</w:t>
      </w:r>
      <w:r w:rsidR="003C46E4">
        <w:rPr>
          <w:rFonts w:ascii="Tw Cen MT" w:hAnsi="Tw Cen MT"/>
        </w:rPr>
        <w:t xml:space="preserve"> and evaluate proposals using the</w:t>
      </w:r>
      <w:r w:rsidR="003C46E4" w:rsidRPr="007E5FF3">
        <w:rPr>
          <w:rFonts w:ascii="Tw Cen MT" w:hAnsi="Tw Cen MT"/>
          <w:b/>
          <w:bCs/>
          <w:i/>
          <w:iCs/>
        </w:rPr>
        <w:t xml:space="preserve"> RF</w:t>
      </w:r>
      <w:r w:rsidR="003C46E4">
        <w:rPr>
          <w:rFonts w:ascii="Tw Cen MT" w:hAnsi="Tw Cen MT"/>
          <w:b/>
          <w:bCs/>
          <w:i/>
          <w:iCs/>
        </w:rPr>
        <w:t>P</w:t>
      </w:r>
      <w:r w:rsidR="003C46E4" w:rsidRPr="007E5FF3">
        <w:rPr>
          <w:rFonts w:ascii="Tw Cen MT" w:hAnsi="Tw Cen MT"/>
          <w:b/>
          <w:bCs/>
          <w:i/>
          <w:iCs/>
        </w:rPr>
        <w:t xml:space="preserve"> </w:t>
      </w:r>
      <w:r w:rsidR="00C35DB9" w:rsidRPr="00C35DB9">
        <w:rPr>
          <w:rFonts w:ascii="Tw Cen MT" w:hAnsi="Tw Cen MT"/>
          <w:b/>
          <w:bCs/>
          <w:i/>
          <w:iCs/>
          <w:lang w:eastAsia="ja-JP"/>
        </w:rPr>
        <w:t>evaluation template</w:t>
      </w:r>
      <w:r w:rsidR="00C35DB9" w:rsidRPr="00983115">
        <w:rPr>
          <w:rFonts w:ascii="Tw Cen MT" w:hAnsi="Tw Cen MT"/>
          <w:i/>
          <w:iCs/>
          <w:lang w:eastAsia="ja-JP"/>
        </w:rPr>
        <w:t xml:space="preserve"> </w:t>
      </w:r>
      <w:r w:rsidR="003C46E4">
        <w:rPr>
          <w:rFonts w:ascii="Tw Cen MT" w:hAnsi="Tw Cen MT"/>
        </w:rPr>
        <w:t>included in the toolkit.</w:t>
      </w:r>
    </w:p>
    <w:p w14:paraId="74A44457" w14:textId="77777777" w:rsidR="009D068D" w:rsidRPr="001200D9" w:rsidRDefault="009D068D" w:rsidP="00001905">
      <w:pPr>
        <w:pStyle w:val="ListParagraph"/>
        <w:ind w:left="1080"/>
        <w:jc w:val="both"/>
        <w:rPr>
          <w:rFonts w:ascii="Tw Cen MT" w:hAnsi="Tw Cen MT"/>
          <w:b/>
          <w:bCs/>
        </w:rPr>
      </w:pPr>
    </w:p>
    <w:p w14:paraId="0E54C3FF" w14:textId="1BCFE406" w:rsidR="00D06B49" w:rsidRDefault="009D068D" w:rsidP="00D844A5">
      <w:pPr>
        <w:pStyle w:val="Heading2"/>
        <w:numPr>
          <w:ilvl w:val="0"/>
          <w:numId w:val="3"/>
        </w:numPr>
        <w:jc w:val="both"/>
        <w:rPr>
          <w:rFonts w:ascii="Tw Cen MT" w:hAnsi="Tw Cen MT"/>
        </w:rPr>
      </w:pPr>
      <w:r>
        <w:rPr>
          <w:rFonts w:ascii="Tw Cen MT" w:hAnsi="Tw Cen MT"/>
        </w:rPr>
        <w:lastRenderedPageBreak/>
        <w:t>Execution</w:t>
      </w:r>
    </w:p>
    <w:p w14:paraId="43D970E5" w14:textId="257E3B20" w:rsidR="00A1782F" w:rsidRPr="00A1782F" w:rsidRDefault="00A1782F" w:rsidP="00A1782F">
      <w:pPr>
        <w:rPr>
          <w:lang w:eastAsia="en-US"/>
        </w:rPr>
      </w:pPr>
    </w:p>
    <w:tbl>
      <w:tblPr>
        <w:tblStyle w:val="TableGrid"/>
        <w:tblW w:w="0" w:type="auto"/>
        <w:tblLook w:val="04A0" w:firstRow="1" w:lastRow="0" w:firstColumn="1" w:lastColumn="0" w:noHBand="0" w:noVBand="1"/>
      </w:tblPr>
      <w:tblGrid>
        <w:gridCol w:w="1798"/>
        <w:gridCol w:w="2147"/>
        <w:gridCol w:w="1063"/>
        <w:gridCol w:w="2198"/>
        <w:gridCol w:w="1810"/>
      </w:tblGrid>
      <w:tr w:rsidR="00CA6889" w14:paraId="0DD123E0" w14:textId="77777777" w:rsidTr="00864AB3">
        <w:tc>
          <w:tcPr>
            <w:tcW w:w="1798" w:type="dxa"/>
            <w:tcBorders>
              <w:top w:val="single" w:sz="4" w:space="0" w:color="auto"/>
              <w:left w:val="single" w:sz="4" w:space="0" w:color="auto"/>
              <w:bottom w:val="nil"/>
              <w:right w:val="nil"/>
            </w:tcBorders>
            <w:shd w:val="clear" w:color="auto" w:fill="0066B3"/>
          </w:tcPr>
          <w:p w14:paraId="1A38F967" w14:textId="77777777" w:rsidR="00CA6889" w:rsidRPr="00CF3AAA" w:rsidRDefault="00CA6889" w:rsidP="00864AB3">
            <w:pPr>
              <w:jc w:val="right"/>
              <w:rPr>
                <w:rFonts w:ascii="Tw Cen MT" w:hAnsi="Tw Cen MT"/>
                <w:b/>
                <w:bCs/>
                <w:color w:val="FFFFFF" w:themeColor="background1"/>
                <w:sz w:val="32"/>
                <w:szCs w:val="32"/>
                <w:lang w:eastAsia="ja-JP"/>
              </w:rPr>
            </w:pPr>
            <w:r w:rsidRPr="00CF3AAA">
              <w:rPr>
                <w:rFonts w:ascii="Tw Cen MT" w:hAnsi="Tw Cen MT"/>
                <w:b/>
                <w:bCs/>
                <w:color w:val="FFFFFF" w:themeColor="background1"/>
                <w:sz w:val="32"/>
                <w:szCs w:val="32"/>
                <w:lang w:eastAsia="ja-JP"/>
              </w:rPr>
              <w:t xml:space="preserve">Phase III: </w:t>
            </w:r>
          </w:p>
        </w:tc>
        <w:tc>
          <w:tcPr>
            <w:tcW w:w="2147" w:type="dxa"/>
            <w:tcBorders>
              <w:top w:val="single" w:sz="4" w:space="0" w:color="auto"/>
              <w:left w:val="nil"/>
              <w:bottom w:val="nil"/>
              <w:right w:val="nil"/>
            </w:tcBorders>
            <w:shd w:val="clear" w:color="auto" w:fill="0066B3"/>
          </w:tcPr>
          <w:p w14:paraId="16C4B45F" w14:textId="77777777" w:rsidR="00CA6889" w:rsidRPr="00CF3AAA" w:rsidRDefault="00CA6889" w:rsidP="00864AB3">
            <w:pPr>
              <w:rPr>
                <w:rFonts w:ascii="Tw Cen MT" w:hAnsi="Tw Cen MT"/>
                <w:b/>
                <w:bCs/>
                <w:color w:val="FFFFFF" w:themeColor="background1"/>
                <w:sz w:val="32"/>
                <w:szCs w:val="32"/>
                <w:lang w:eastAsia="ja-JP"/>
              </w:rPr>
            </w:pPr>
            <w:r w:rsidRPr="00CF3AAA">
              <w:rPr>
                <w:rFonts w:ascii="Tw Cen MT" w:hAnsi="Tw Cen MT"/>
                <w:b/>
                <w:bCs/>
                <w:color w:val="FFFFFF" w:themeColor="background1"/>
                <w:sz w:val="32"/>
                <w:szCs w:val="32"/>
                <w:lang w:eastAsia="ja-JP"/>
              </w:rPr>
              <w:t>Execution</w:t>
            </w:r>
          </w:p>
        </w:tc>
        <w:tc>
          <w:tcPr>
            <w:tcW w:w="1063" w:type="dxa"/>
            <w:tcBorders>
              <w:top w:val="single" w:sz="4" w:space="0" w:color="auto"/>
              <w:left w:val="nil"/>
              <w:bottom w:val="nil"/>
              <w:right w:val="nil"/>
            </w:tcBorders>
            <w:shd w:val="clear" w:color="auto" w:fill="0066B3"/>
          </w:tcPr>
          <w:p w14:paraId="13484CB9" w14:textId="77777777" w:rsidR="00CA6889" w:rsidRPr="00CF3AAA" w:rsidRDefault="00CA6889" w:rsidP="00864AB3">
            <w:pPr>
              <w:rPr>
                <w:rFonts w:ascii="Tw Cen MT" w:hAnsi="Tw Cen MT"/>
                <w:color w:val="FFFFFF" w:themeColor="background1"/>
                <w:sz w:val="32"/>
                <w:szCs w:val="32"/>
                <w:lang w:eastAsia="ja-JP"/>
              </w:rPr>
            </w:pPr>
          </w:p>
        </w:tc>
        <w:tc>
          <w:tcPr>
            <w:tcW w:w="2198" w:type="dxa"/>
            <w:tcBorders>
              <w:top w:val="single" w:sz="4" w:space="0" w:color="auto"/>
              <w:left w:val="nil"/>
              <w:bottom w:val="nil"/>
              <w:right w:val="nil"/>
            </w:tcBorders>
            <w:shd w:val="clear" w:color="auto" w:fill="0066B3"/>
          </w:tcPr>
          <w:p w14:paraId="57B40F20" w14:textId="77777777" w:rsidR="00CA6889" w:rsidRPr="00CF3AAA" w:rsidRDefault="00CA6889" w:rsidP="00864AB3">
            <w:pPr>
              <w:jc w:val="right"/>
              <w:rPr>
                <w:rFonts w:ascii="Tw Cen MT" w:hAnsi="Tw Cen MT"/>
                <w:b/>
                <w:bCs/>
                <w:color w:val="FFFFFF" w:themeColor="background1"/>
                <w:sz w:val="32"/>
                <w:szCs w:val="32"/>
                <w:lang w:eastAsia="ja-JP"/>
              </w:rPr>
            </w:pPr>
            <w:r w:rsidRPr="00CF3AAA">
              <w:rPr>
                <w:rFonts w:ascii="Tw Cen MT" w:hAnsi="Tw Cen MT"/>
                <w:b/>
                <w:bCs/>
                <w:color w:val="FFFFFF" w:themeColor="background1"/>
                <w:sz w:val="32"/>
                <w:szCs w:val="32"/>
                <w:lang w:eastAsia="ja-JP"/>
              </w:rPr>
              <w:t>Duration:</w:t>
            </w:r>
          </w:p>
        </w:tc>
        <w:tc>
          <w:tcPr>
            <w:tcW w:w="1810" w:type="dxa"/>
            <w:tcBorders>
              <w:top w:val="single" w:sz="4" w:space="0" w:color="auto"/>
              <w:left w:val="nil"/>
              <w:bottom w:val="nil"/>
              <w:right w:val="single" w:sz="4" w:space="0" w:color="auto"/>
            </w:tcBorders>
            <w:shd w:val="clear" w:color="auto" w:fill="0066B3"/>
          </w:tcPr>
          <w:p w14:paraId="31B52820" w14:textId="77777777" w:rsidR="00CA6889" w:rsidRPr="00CF3AAA" w:rsidRDefault="00CA6889" w:rsidP="00864AB3">
            <w:pPr>
              <w:rPr>
                <w:rFonts w:ascii="Tw Cen MT" w:hAnsi="Tw Cen MT"/>
                <w:b/>
                <w:bCs/>
                <w:color w:val="FFFFFF" w:themeColor="background1"/>
                <w:sz w:val="32"/>
                <w:szCs w:val="32"/>
                <w:lang w:eastAsia="ja-JP"/>
              </w:rPr>
            </w:pPr>
            <w:r w:rsidRPr="00CF3AAA">
              <w:rPr>
                <w:rFonts w:ascii="Tw Cen MT" w:hAnsi="Tw Cen MT"/>
                <w:b/>
                <w:bCs/>
                <w:color w:val="FFFFFF" w:themeColor="background1"/>
                <w:sz w:val="32"/>
                <w:szCs w:val="32"/>
                <w:lang w:eastAsia="ja-JP"/>
              </w:rPr>
              <w:t>3 months+</w:t>
            </w:r>
          </w:p>
        </w:tc>
      </w:tr>
      <w:tr w:rsidR="00CA6889" w14:paraId="3936284E" w14:textId="77777777" w:rsidTr="00864AB3">
        <w:tc>
          <w:tcPr>
            <w:tcW w:w="9016" w:type="dxa"/>
            <w:gridSpan w:val="5"/>
            <w:tcBorders>
              <w:top w:val="single" w:sz="4" w:space="0" w:color="auto"/>
            </w:tcBorders>
            <w:shd w:val="clear" w:color="auto" w:fill="auto"/>
          </w:tcPr>
          <w:p w14:paraId="2B5A1075" w14:textId="77777777" w:rsidR="00CA6889" w:rsidRPr="009746EA" w:rsidRDefault="00CA6889" w:rsidP="00864AB3">
            <w:pPr>
              <w:rPr>
                <w:rFonts w:ascii="Tw Cen MT" w:hAnsi="Tw Cen MT"/>
                <w:b/>
                <w:bCs/>
                <w:lang w:eastAsia="ja-JP"/>
              </w:rPr>
            </w:pPr>
            <w:r w:rsidRPr="009746EA">
              <w:rPr>
                <w:rFonts w:ascii="Tw Cen MT" w:hAnsi="Tw Cen MT"/>
                <w:b/>
                <w:bCs/>
                <w:lang w:eastAsia="ja-JP"/>
              </w:rPr>
              <w:t>Key steps for developers and DisCos</w:t>
            </w:r>
          </w:p>
        </w:tc>
      </w:tr>
      <w:tr w:rsidR="00CA6889" w14:paraId="3026FC39" w14:textId="77777777" w:rsidTr="00864AB3">
        <w:tc>
          <w:tcPr>
            <w:tcW w:w="9016" w:type="dxa"/>
            <w:gridSpan w:val="5"/>
            <w:shd w:val="clear" w:color="auto" w:fill="auto"/>
          </w:tcPr>
          <w:p w14:paraId="6DB4FCF8" w14:textId="76AEEF5F" w:rsidR="00CA6889" w:rsidRDefault="00A1782F" w:rsidP="00864AB3">
            <w:pPr>
              <w:tabs>
                <w:tab w:val="left" w:pos="2604"/>
              </w:tabs>
              <w:rPr>
                <w:rFonts w:ascii="Tw Cen MT" w:hAnsi="Tw Cen MT"/>
                <w:lang w:eastAsia="ja-JP"/>
              </w:rPr>
            </w:pPr>
            <w:r w:rsidRPr="00A1782F">
              <w:rPr>
                <w:noProof/>
                <w:lang w:eastAsia="en-US"/>
              </w:rPr>
              <w:drawing>
                <wp:inline distT="0" distB="0" distL="0" distR="0" wp14:anchorId="30220AEB" wp14:editId="4B19D8BE">
                  <wp:extent cx="5573486" cy="4962169"/>
                  <wp:effectExtent l="0" t="0" r="1905" b="0"/>
                  <wp:docPr id="165724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40222" name=""/>
                          <pic:cNvPicPr/>
                        </pic:nvPicPr>
                        <pic:blipFill>
                          <a:blip r:embed="rId17"/>
                          <a:stretch>
                            <a:fillRect/>
                          </a:stretch>
                        </pic:blipFill>
                        <pic:spPr>
                          <a:xfrm>
                            <a:off x="0" y="0"/>
                            <a:ext cx="5583020" cy="4970657"/>
                          </a:xfrm>
                          <a:prstGeom prst="rect">
                            <a:avLst/>
                          </a:prstGeom>
                        </pic:spPr>
                      </pic:pic>
                    </a:graphicData>
                  </a:graphic>
                </wp:inline>
              </w:drawing>
            </w:r>
            <w:r w:rsidR="00CA6889">
              <w:rPr>
                <w:rFonts w:ascii="Tw Cen MT" w:hAnsi="Tw Cen MT"/>
                <w:lang w:eastAsia="ja-JP"/>
              </w:rPr>
              <w:tab/>
            </w:r>
          </w:p>
          <w:p w14:paraId="53599E9E" w14:textId="71E64A28" w:rsidR="00CA6889" w:rsidRDefault="00CA6889" w:rsidP="00864AB3">
            <w:pPr>
              <w:tabs>
                <w:tab w:val="left" w:pos="2604"/>
              </w:tabs>
              <w:rPr>
                <w:rFonts w:ascii="Tw Cen MT" w:hAnsi="Tw Cen MT"/>
                <w:lang w:eastAsia="ja-JP"/>
              </w:rPr>
            </w:pPr>
          </w:p>
        </w:tc>
      </w:tr>
      <w:tr w:rsidR="00CA6889" w14:paraId="3A1094E7" w14:textId="77777777" w:rsidTr="00864AB3">
        <w:tc>
          <w:tcPr>
            <w:tcW w:w="9016" w:type="dxa"/>
            <w:gridSpan w:val="5"/>
            <w:shd w:val="clear" w:color="auto" w:fill="auto"/>
          </w:tcPr>
          <w:p w14:paraId="62A6F4F7" w14:textId="77777777" w:rsidR="00CA6889" w:rsidRPr="004D775C" w:rsidRDefault="00CA6889" w:rsidP="00864AB3">
            <w:pPr>
              <w:rPr>
                <w:rFonts w:ascii="Tw Cen MT" w:hAnsi="Tw Cen MT"/>
                <w:b/>
                <w:bCs/>
                <w:lang w:eastAsia="ja-JP"/>
              </w:rPr>
            </w:pPr>
            <w:r w:rsidRPr="004D775C">
              <w:rPr>
                <w:rFonts w:ascii="Tw Cen MT" w:hAnsi="Tw Cen MT"/>
                <w:b/>
                <w:bCs/>
                <w:lang w:eastAsia="ja-JP"/>
              </w:rPr>
              <w:t>DER Toolkit resources</w:t>
            </w:r>
          </w:p>
        </w:tc>
      </w:tr>
      <w:tr w:rsidR="00CA6889" w14:paraId="0548E219" w14:textId="77777777" w:rsidTr="00864AB3">
        <w:tc>
          <w:tcPr>
            <w:tcW w:w="9016" w:type="dxa"/>
            <w:gridSpan w:val="5"/>
            <w:shd w:val="clear" w:color="auto" w:fill="auto"/>
          </w:tcPr>
          <w:p w14:paraId="292D2E59" w14:textId="38E68793" w:rsidR="00CA6889" w:rsidRPr="001E5B9D" w:rsidRDefault="00A02E63" w:rsidP="00D844A5">
            <w:pPr>
              <w:pStyle w:val="ListParagraph"/>
              <w:numPr>
                <w:ilvl w:val="0"/>
                <w:numId w:val="12"/>
              </w:numPr>
              <w:rPr>
                <w:rFonts w:ascii="Tw Cen MT" w:hAnsi="Tw Cen MT"/>
                <w:lang w:eastAsia="ja-JP"/>
              </w:rPr>
            </w:pPr>
            <w:r>
              <w:rPr>
                <w:rFonts w:ascii="Tw Cen MT" w:hAnsi="Tw Cen MT"/>
                <w:i/>
                <w:iCs/>
              </w:rPr>
              <w:t>C&amp;I</w:t>
            </w:r>
            <w:r w:rsidR="00CA6889" w:rsidRPr="00BE4594">
              <w:rPr>
                <w:rFonts w:ascii="Tw Cen MT" w:hAnsi="Tw Cen MT"/>
                <w:i/>
                <w:iCs/>
              </w:rPr>
              <w:t xml:space="preserve"> Model Term Sheet</w:t>
            </w:r>
          </w:p>
          <w:p w14:paraId="4557CA4C" w14:textId="4B5E774F" w:rsidR="00CA6889" w:rsidRPr="00B11FCC" w:rsidRDefault="00BC7433" w:rsidP="00D844A5">
            <w:pPr>
              <w:pStyle w:val="ListParagraph"/>
              <w:numPr>
                <w:ilvl w:val="0"/>
                <w:numId w:val="12"/>
              </w:numPr>
              <w:rPr>
                <w:rFonts w:ascii="Tw Cen MT" w:hAnsi="Tw Cen MT"/>
                <w:i/>
                <w:iCs/>
                <w:lang w:eastAsia="ja-JP"/>
              </w:rPr>
            </w:pPr>
            <w:r>
              <w:rPr>
                <w:rFonts w:ascii="Tw Cen MT" w:hAnsi="Tw Cen MT"/>
                <w:i/>
                <w:iCs/>
                <w:lang w:eastAsia="ja-JP"/>
              </w:rPr>
              <w:t>C&amp;I</w:t>
            </w:r>
            <w:r w:rsidR="00CA6889" w:rsidRPr="00B11FCC">
              <w:rPr>
                <w:rFonts w:ascii="Tw Cen MT" w:hAnsi="Tw Cen MT"/>
                <w:i/>
                <w:iCs/>
                <w:lang w:eastAsia="ja-JP"/>
              </w:rPr>
              <w:t xml:space="preserve"> Tripartite Agreement</w:t>
            </w:r>
          </w:p>
          <w:p w14:paraId="53F8A7C4" w14:textId="77777777" w:rsidR="00CA6889" w:rsidRPr="00B11FCC" w:rsidRDefault="00CA6889" w:rsidP="00D844A5">
            <w:pPr>
              <w:pStyle w:val="ListParagraph"/>
              <w:numPr>
                <w:ilvl w:val="0"/>
                <w:numId w:val="12"/>
              </w:numPr>
              <w:rPr>
                <w:rFonts w:ascii="Tw Cen MT" w:hAnsi="Tw Cen MT"/>
                <w:lang w:eastAsia="ja-JP"/>
              </w:rPr>
            </w:pPr>
            <w:r w:rsidRPr="00B11FCC">
              <w:rPr>
                <w:rFonts w:ascii="Tw Cen MT" w:hAnsi="Tw Cen MT"/>
                <w:i/>
                <w:iCs/>
                <w:lang w:eastAsia="ja-JP"/>
              </w:rPr>
              <w:t>Project Execution Workplan</w:t>
            </w:r>
          </w:p>
        </w:tc>
      </w:tr>
    </w:tbl>
    <w:p w14:paraId="1144DF58" w14:textId="77777777" w:rsidR="00CA6889" w:rsidRDefault="00CA6889" w:rsidP="00001905">
      <w:pPr>
        <w:pStyle w:val="ListParagraph"/>
        <w:ind w:left="0"/>
        <w:jc w:val="both"/>
        <w:rPr>
          <w:rFonts w:ascii="Tw Cen MT" w:hAnsi="Tw Cen MT"/>
          <w:b/>
          <w:bCs/>
        </w:rPr>
      </w:pPr>
    </w:p>
    <w:p w14:paraId="5D7F9F51" w14:textId="0F2B756F" w:rsidR="00D06B49" w:rsidRDefault="00D06B49" w:rsidP="00001905">
      <w:pPr>
        <w:pStyle w:val="ListParagraph"/>
        <w:ind w:left="0"/>
        <w:jc w:val="both"/>
        <w:rPr>
          <w:rFonts w:ascii="Tw Cen MT" w:hAnsi="Tw Cen MT"/>
          <w:b/>
          <w:bCs/>
        </w:rPr>
      </w:pPr>
      <w:r>
        <w:rPr>
          <w:rFonts w:ascii="Tw Cen MT" w:hAnsi="Tw Cen MT"/>
          <w:b/>
          <w:bCs/>
        </w:rPr>
        <w:t xml:space="preserve">Step 6 </w:t>
      </w:r>
      <w:r w:rsidR="009B32F1">
        <w:rPr>
          <w:rFonts w:ascii="Tw Cen MT" w:hAnsi="Tw Cen MT"/>
          <w:b/>
          <w:bCs/>
        </w:rPr>
        <w:t>—</w:t>
      </w:r>
      <w:r>
        <w:rPr>
          <w:rFonts w:ascii="Tw Cen MT" w:hAnsi="Tw Cen MT"/>
          <w:b/>
          <w:bCs/>
        </w:rPr>
        <w:t xml:space="preserve"> Tripartite </w:t>
      </w:r>
      <w:r w:rsidR="00A17517">
        <w:rPr>
          <w:rFonts w:ascii="Tw Cen MT" w:hAnsi="Tw Cen MT"/>
          <w:b/>
          <w:bCs/>
        </w:rPr>
        <w:t>a</w:t>
      </w:r>
      <w:r>
        <w:rPr>
          <w:rFonts w:ascii="Tw Cen MT" w:hAnsi="Tw Cen MT"/>
          <w:b/>
          <w:bCs/>
        </w:rPr>
        <w:t xml:space="preserve">greement </w:t>
      </w:r>
      <w:r w:rsidR="00A17517">
        <w:rPr>
          <w:rFonts w:ascii="Tw Cen MT" w:hAnsi="Tw Cen MT"/>
          <w:b/>
          <w:bCs/>
        </w:rPr>
        <w:t>n</w:t>
      </w:r>
      <w:r w:rsidR="001D0765">
        <w:rPr>
          <w:rFonts w:ascii="Tw Cen MT" w:hAnsi="Tw Cen MT"/>
          <w:b/>
          <w:bCs/>
        </w:rPr>
        <w:t>egotiation</w:t>
      </w:r>
      <w:r>
        <w:rPr>
          <w:rFonts w:ascii="Tw Cen MT" w:hAnsi="Tw Cen MT"/>
          <w:b/>
          <w:bCs/>
        </w:rPr>
        <w:t xml:space="preserve"> and </w:t>
      </w:r>
      <w:r w:rsidR="00A17517">
        <w:rPr>
          <w:rFonts w:ascii="Tw Cen MT" w:hAnsi="Tw Cen MT"/>
          <w:b/>
          <w:bCs/>
        </w:rPr>
        <w:t>s</w:t>
      </w:r>
      <w:r>
        <w:rPr>
          <w:rFonts w:ascii="Tw Cen MT" w:hAnsi="Tw Cen MT"/>
          <w:b/>
          <w:bCs/>
        </w:rPr>
        <w:t>igning</w:t>
      </w:r>
    </w:p>
    <w:p w14:paraId="1CEC1EEC" w14:textId="77777777" w:rsidR="00C402BE" w:rsidRDefault="00C402BE" w:rsidP="00001905">
      <w:pPr>
        <w:pStyle w:val="ListParagraph"/>
        <w:ind w:left="0"/>
        <w:jc w:val="both"/>
        <w:rPr>
          <w:rFonts w:ascii="Tw Cen MT" w:hAnsi="Tw Cen MT"/>
          <w:b/>
          <w:bCs/>
        </w:rPr>
      </w:pPr>
    </w:p>
    <w:p w14:paraId="32120D0D" w14:textId="2FED9E40" w:rsidR="001200D9" w:rsidRPr="00860475" w:rsidRDefault="00860475" w:rsidP="00001905">
      <w:pPr>
        <w:pStyle w:val="ListParagraph"/>
        <w:ind w:left="0"/>
        <w:jc w:val="both"/>
        <w:rPr>
          <w:rFonts w:ascii="Tw Cen MT" w:hAnsi="Tw Cen MT"/>
        </w:rPr>
      </w:pPr>
      <w:r>
        <w:rPr>
          <w:rFonts w:ascii="Tw Cen MT" w:hAnsi="Tw Cen MT"/>
        </w:rPr>
        <w:t>Once a developer is selected</w:t>
      </w:r>
      <w:r w:rsidR="008D1F40">
        <w:rPr>
          <w:rFonts w:ascii="Tw Cen MT" w:hAnsi="Tw Cen MT"/>
        </w:rPr>
        <w:t xml:space="preserve">, the project team will need to negotiate </w:t>
      </w:r>
      <w:r w:rsidR="000D6578">
        <w:rPr>
          <w:rFonts w:ascii="Tw Cen MT" w:hAnsi="Tw Cen MT"/>
        </w:rPr>
        <w:t xml:space="preserve">and agree upon </w:t>
      </w:r>
      <w:r w:rsidR="00995717">
        <w:rPr>
          <w:rFonts w:ascii="Tw Cen MT" w:hAnsi="Tw Cen MT"/>
        </w:rPr>
        <w:t xml:space="preserve">the </w:t>
      </w:r>
      <w:r w:rsidR="000D6578">
        <w:rPr>
          <w:rFonts w:ascii="Tw Cen MT" w:hAnsi="Tw Cen MT"/>
        </w:rPr>
        <w:t>terms of a tripartite agreement with the customer and the developer</w:t>
      </w:r>
      <w:r w:rsidR="00A46D9A">
        <w:rPr>
          <w:rFonts w:ascii="Tw Cen MT" w:hAnsi="Tw Cen MT"/>
        </w:rPr>
        <w:t>.</w:t>
      </w:r>
      <w:r w:rsidR="00427E5C">
        <w:rPr>
          <w:rFonts w:ascii="Tw Cen MT" w:hAnsi="Tw Cen MT"/>
        </w:rPr>
        <w:t xml:space="preserve"> The </w:t>
      </w:r>
      <w:r w:rsidR="00574234">
        <w:rPr>
          <w:rFonts w:ascii="Tw Cen MT" w:hAnsi="Tw Cen MT"/>
        </w:rPr>
        <w:t>i</w:t>
      </w:r>
      <w:r w:rsidR="00A46D9A">
        <w:rPr>
          <w:rFonts w:ascii="Tw Cen MT" w:hAnsi="Tw Cen MT"/>
        </w:rPr>
        <w:t>mportant terms to align on include the</w:t>
      </w:r>
      <w:r w:rsidR="00115686">
        <w:rPr>
          <w:rFonts w:ascii="Tw Cen MT" w:hAnsi="Tw Cen MT"/>
        </w:rPr>
        <w:t xml:space="preserve"> final system design, </w:t>
      </w:r>
      <w:r w:rsidR="00A46D9A">
        <w:rPr>
          <w:rFonts w:ascii="Tw Cen MT" w:hAnsi="Tw Cen MT"/>
        </w:rPr>
        <w:t>tariff</w:t>
      </w:r>
      <w:r w:rsidR="00FB4EC9">
        <w:rPr>
          <w:rFonts w:ascii="Tw Cen MT" w:hAnsi="Tw Cen MT"/>
        </w:rPr>
        <w:t xml:space="preserve"> schedule and</w:t>
      </w:r>
      <w:r w:rsidR="00E82A97">
        <w:rPr>
          <w:rFonts w:ascii="Tw Cen MT" w:hAnsi="Tw Cen MT"/>
        </w:rPr>
        <w:t xml:space="preserve"> conditions for review</w:t>
      </w:r>
      <w:r w:rsidR="00A46D9A">
        <w:rPr>
          <w:rFonts w:ascii="Tw Cen MT" w:hAnsi="Tw Cen MT"/>
        </w:rPr>
        <w:t xml:space="preserve">, </w:t>
      </w:r>
      <w:r w:rsidR="006654CF">
        <w:rPr>
          <w:rFonts w:ascii="Tw Cen MT" w:hAnsi="Tw Cen MT"/>
        </w:rPr>
        <w:t xml:space="preserve">system </w:t>
      </w:r>
      <w:r w:rsidR="00A46D9A">
        <w:rPr>
          <w:rFonts w:ascii="Tw Cen MT" w:hAnsi="Tw Cen MT"/>
        </w:rPr>
        <w:t xml:space="preserve">availability, </w:t>
      </w:r>
      <w:r w:rsidR="006654CF">
        <w:rPr>
          <w:rFonts w:ascii="Tw Cen MT" w:hAnsi="Tw Cen MT"/>
        </w:rPr>
        <w:t xml:space="preserve">system </w:t>
      </w:r>
      <w:r w:rsidR="00A46D9A">
        <w:rPr>
          <w:rFonts w:ascii="Tw Cen MT" w:hAnsi="Tw Cen MT"/>
        </w:rPr>
        <w:t xml:space="preserve">reliability and underperformance clauses. </w:t>
      </w:r>
      <w:r w:rsidR="001D7B5B">
        <w:rPr>
          <w:rFonts w:ascii="Tw Cen MT" w:hAnsi="Tw Cen MT"/>
        </w:rPr>
        <w:t xml:space="preserve">All parties can agree on transaction terms from the </w:t>
      </w:r>
      <w:r w:rsidR="001D7B5B" w:rsidRPr="00057B60">
        <w:rPr>
          <w:rFonts w:ascii="Tw Cen MT" w:hAnsi="Tw Cen MT"/>
          <w:b/>
          <w:bCs/>
          <w:i/>
          <w:iCs/>
        </w:rPr>
        <w:t>C&amp;I</w:t>
      </w:r>
      <w:r w:rsidR="00057B60" w:rsidRPr="00057B60">
        <w:rPr>
          <w:rFonts w:ascii="Tw Cen MT" w:hAnsi="Tw Cen MT"/>
          <w:b/>
          <w:bCs/>
          <w:i/>
          <w:iCs/>
        </w:rPr>
        <w:t xml:space="preserve"> Model Term Sheet</w:t>
      </w:r>
      <w:r w:rsidR="00057B60">
        <w:rPr>
          <w:rFonts w:ascii="Tw Cen MT" w:hAnsi="Tw Cen MT"/>
        </w:rPr>
        <w:t xml:space="preserve"> </w:t>
      </w:r>
      <w:r w:rsidR="006658E0">
        <w:rPr>
          <w:rFonts w:ascii="Tw Cen MT" w:hAnsi="Tw Cen MT"/>
        </w:rPr>
        <w:t>before modifying the</w:t>
      </w:r>
      <w:r w:rsidR="00574234">
        <w:rPr>
          <w:rFonts w:ascii="Tw Cen MT" w:hAnsi="Tw Cen MT"/>
        </w:rPr>
        <w:t xml:space="preserve"> </w:t>
      </w:r>
      <w:r w:rsidR="00574234" w:rsidRPr="00227E48">
        <w:rPr>
          <w:rFonts w:ascii="Tw Cen MT" w:hAnsi="Tw Cen MT"/>
          <w:b/>
          <w:bCs/>
          <w:i/>
          <w:iCs/>
        </w:rPr>
        <w:t>C&amp;I Tripartite Agreement Template</w:t>
      </w:r>
      <w:r w:rsidR="00574234">
        <w:rPr>
          <w:rFonts w:ascii="Tw Cen MT" w:hAnsi="Tw Cen MT"/>
          <w:b/>
          <w:bCs/>
          <w:i/>
          <w:iCs/>
        </w:rPr>
        <w:t xml:space="preserve">. </w:t>
      </w:r>
      <w:r w:rsidR="00A46D9A">
        <w:rPr>
          <w:rFonts w:ascii="Tw Cen MT" w:hAnsi="Tw Cen MT"/>
        </w:rPr>
        <w:t xml:space="preserve">Once the agreement </w:t>
      </w:r>
      <w:r w:rsidR="001A5D09">
        <w:rPr>
          <w:rFonts w:ascii="Tw Cen MT" w:hAnsi="Tw Cen MT"/>
        </w:rPr>
        <w:t>is reviewed</w:t>
      </w:r>
      <w:r w:rsidR="00D21C02" w:rsidRPr="00D21C02">
        <w:rPr>
          <w:rFonts w:ascii="Tw Cen MT" w:hAnsi="Tw Cen MT"/>
        </w:rPr>
        <w:t xml:space="preserve"> and approved by all</w:t>
      </w:r>
      <w:r w:rsidR="00D21C02">
        <w:rPr>
          <w:rFonts w:ascii="Tw Cen MT" w:hAnsi="Tw Cen MT"/>
        </w:rPr>
        <w:t xml:space="preserve"> </w:t>
      </w:r>
      <w:r w:rsidR="00D21C02" w:rsidRPr="00D21C02">
        <w:rPr>
          <w:rFonts w:ascii="Tw Cen MT" w:hAnsi="Tw Cen MT"/>
        </w:rPr>
        <w:t xml:space="preserve">parties, </w:t>
      </w:r>
      <w:r w:rsidR="00D21C02">
        <w:rPr>
          <w:rFonts w:ascii="Tw Cen MT" w:hAnsi="Tw Cen MT"/>
        </w:rPr>
        <w:t>the project team</w:t>
      </w:r>
      <w:r w:rsidR="00D21C02" w:rsidRPr="00D21C02">
        <w:rPr>
          <w:rFonts w:ascii="Tw Cen MT" w:hAnsi="Tw Cen MT"/>
        </w:rPr>
        <w:t xml:space="preserve"> will coordinate the tripartite signing of the agreement.</w:t>
      </w:r>
    </w:p>
    <w:p w14:paraId="0D6C801E" w14:textId="77777777" w:rsidR="00D06B49" w:rsidRDefault="00D06B49" w:rsidP="00001905">
      <w:pPr>
        <w:pStyle w:val="ListParagraph"/>
        <w:ind w:left="0"/>
        <w:jc w:val="both"/>
        <w:rPr>
          <w:rFonts w:ascii="Tw Cen MT" w:hAnsi="Tw Cen MT"/>
          <w:b/>
          <w:bCs/>
        </w:rPr>
      </w:pPr>
    </w:p>
    <w:p w14:paraId="769DC452" w14:textId="5D9BFE2B" w:rsidR="00D06B49" w:rsidRDefault="00D06B49" w:rsidP="00001905">
      <w:pPr>
        <w:pStyle w:val="ListParagraph"/>
        <w:ind w:left="0"/>
        <w:jc w:val="both"/>
        <w:rPr>
          <w:rFonts w:ascii="Tw Cen MT" w:hAnsi="Tw Cen MT"/>
          <w:b/>
          <w:bCs/>
        </w:rPr>
      </w:pPr>
      <w:r>
        <w:rPr>
          <w:rFonts w:ascii="Tw Cen MT" w:hAnsi="Tw Cen MT"/>
          <w:b/>
          <w:bCs/>
        </w:rPr>
        <w:lastRenderedPageBreak/>
        <w:t xml:space="preserve">Step 7 </w:t>
      </w:r>
      <w:r w:rsidR="009B32F1">
        <w:rPr>
          <w:rFonts w:ascii="Tw Cen MT" w:hAnsi="Tw Cen MT"/>
          <w:b/>
          <w:bCs/>
        </w:rPr>
        <w:t>—</w:t>
      </w:r>
      <w:r>
        <w:rPr>
          <w:rFonts w:ascii="Tw Cen MT" w:hAnsi="Tw Cen MT"/>
          <w:b/>
          <w:bCs/>
        </w:rPr>
        <w:t xml:space="preserve"> Regulatory </w:t>
      </w:r>
      <w:r w:rsidR="00A17517">
        <w:rPr>
          <w:rFonts w:ascii="Tw Cen MT" w:hAnsi="Tw Cen MT"/>
          <w:b/>
          <w:bCs/>
        </w:rPr>
        <w:t>a</w:t>
      </w:r>
      <w:r>
        <w:rPr>
          <w:rFonts w:ascii="Tw Cen MT" w:hAnsi="Tw Cen MT"/>
          <w:b/>
          <w:bCs/>
        </w:rPr>
        <w:t>pproval</w:t>
      </w:r>
    </w:p>
    <w:p w14:paraId="5E124913" w14:textId="6A1224FE" w:rsidR="00D06B49" w:rsidRDefault="00663877" w:rsidP="00001905">
      <w:pPr>
        <w:pStyle w:val="ListParagraph"/>
        <w:ind w:left="0"/>
        <w:jc w:val="both"/>
        <w:rPr>
          <w:rFonts w:ascii="Tw Cen MT" w:hAnsi="Tw Cen MT"/>
          <w:iCs/>
        </w:rPr>
      </w:pPr>
      <w:r>
        <w:rPr>
          <w:rFonts w:ascii="Tw Cen MT" w:hAnsi="Tw Cen MT"/>
        </w:rPr>
        <w:t>T</w:t>
      </w:r>
      <w:r>
        <w:rPr>
          <w:rFonts w:ascii="Tw Cen MT" w:hAnsi="Tw Cen MT"/>
          <w:i/>
        </w:rPr>
        <w:t>o</w:t>
      </w:r>
      <w:r>
        <w:rPr>
          <w:rFonts w:ascii="Tw Cen MT" w:hAnsi="Tw Cen MT"/>
          <w:iCs/>
        </w:rPr>
        <w:t xml:space="preserve"> get regulatory appro</w:t>
      </w:r>
      <w:r w:rsidR="00160858">
        <w:rPr>
          <w:rFonts w:ascii="Tw Cen MT" w:hAnsi="Tw Cen MT"/>
          <w:iCs/>
        </w:rPr>
        <w:t>v</w:t>
      </w:r>
      <w:r>
        <w:rPr>
          <w:rFonts w:ascii="Tw Cen MT" w:hAnsi="Tw Cen MT"/>
          <w:iCs/>
        </w:rPr>
        <w:t xml:space="preserve">al, the project team will coordinate </w:t>
      </w:r>
      <w:r w:rsidR="00FC371C">
        <w:rPr>
          <w:rFonts w:ascii="Tw Cen MT" w:hAnsi="Tw Cen MT"/>
          <w:iCs/>
        </w:rPr>
        <w:t>with the selected developer to submit</w:t>
      </w:r>
      <w:r>
        <w:rPr>
          <w:rFonts w:ascii="Tw Cen MT" w:hAnsi="Tw Cen MT"/>
          <w:iCs/>
        </w:rPr>
        <w:t xml:space="preserve"> the triparti</w:t>
      </w:r>
      <w:r w:rsidR="006F5020">
        <w:rPr>
          <w:rFonts w:ascii="Tw Cen MT" w:hAnsi="Tw Cen MT"/>
          <w:iCs/>
        </w:rPr>
        <w:t>t</w:t>
      </w:r>
      <w:r>
        <w:rPr>
          <w:rFonts w:ascii="Tw Cen MT" w:hAnsi="Tw Cen MT"/>
          <w:iCs/>
        </w:rPr>
        <w:t xml:space="preserve">e agreement </w:t>
      </w:r>
      <w:r w:rsidR="000A64A4">
        <w:rPr>
          <w:rFonts w:ascii="Tw Cen MT" w:hAnsi="Tw Cen MT"/>
          <w:iCs/>
        </w:rPr>
        <w:t xml:space="preserve">to </w:t>
      </w:r>
      <w:r w:rsidR="00346B94">
        <w:rPr>
          <w:rFonts w:ascii="Tw Cen MT" w:hAnsi="Tw Cen MT"/>
          <w:iCs/>
        </w:rPr>
        <w:t xml:space="preserve">the </w:t>
      </w:r>
      <w:r w:rsidR="000A64A4">
        <w:rPr>
          <w:rFonts w:ascii="Tw Cen MT" w:hAnsi="Tw Cen MT"/>
          <w:iCs/>
        </w:rPr>
        <w:t>N</w:t>
      </w:r>
      <w:r w:rsidR="00461E87">
        <w:rPr>
          <w:rFonts w:ascii="Tw Cen MT" w:hAnsi="Tw Cen MT"/>
          <w:iCs/>
        </w:rPr>
        <w:t xml:space="preserve">igerian </w:t>
      </w:r>
      <w:r w:rsidR="000A64A4">
        <w:rPr>
          <w:rFonts w:ascii="Tw Cen MT" w:hAnsi="Tw Cen MT"/>
          <w:iCs/>
        </w:rPr>
        <w:t>E</w:t>
      </w:r>
      <w:r w:rsidR="00461E87">
        <w:rPr>
          <w:rFonts w:ascii="Tw Cen MT" w:hAnsi="Tw Cen MT"/>
          <w:iCs/>
        </w:rPr>
        <w:t xml:space="preserve">lectricity </w:t>
      </w:r>
      <w:r w:rsidR="000A64A4">
        <w:rPr>
          <w:rFonts w:ascii="Tw Cen MT" w:hAnsi="Tw Cen MT"/>
          <w:iCs/>
        </w:rPr>
        <w:t>R</w:t>
      </w:r>
      <w:r w:rsidR="00461E87">
        <w:rPr>
          <w:rFonts w:ascii="Tw Cen MT" w:hAnsi="Tw Cen MT"/>
          <w:iCs/>
        </w:rPr>
        <w:t xml:space="preserve">egulation </w:t>
      </w:r>
      <w:r w:rsidR="000A64A4">
        <w:rPr>
          <w:rFonts w:ascii="Tw Cen MT" w:hAnsi="Tw Cen MT"/>
          <w:iCs/>
        </w:rPr>
        <w:t>C</w:t>
      </w:r>
      <w:r w:rsidR="00A52A02">
        <w:rPr>
          <w:rFonts w:ascii="Tw Cen MT" w:hAnsi="Tw Cen MT"/>
          <w:iCs/>
        </w:rPr>
        <w:t>ommission (NERC)</w:t>
      </w:r>
      <w:r w:rsidR="000A64A4">
        <w:rPr>
          <w:rFonts w:ascii="Tw Cen MT" w:hAnsi="Tw Cen MT"/>
          <w:iCs/>
        </w:rPr>
        <w:t xml:space="preserve"> together with supporting documentation as described in the</w:t>
      </w:r>
      <w:r w:rsidR="000A64A4" w:rsidRPr="00B059D2">
        <w:rPr>
          <w:rFonts w:ascii="Tw Cen MT" w:hAnsi="Tw Cen MT"/>
          <w:iCs/>
        </w:rPr>
        <w:t xml:space="preserve"> C&amp;I Regulatory Action Plan</w:t>
      </w:r>
      <w:r w:rsidR="00461E87" w:rsidRPr="00B059D2">
        <w:rPr>
          <w:rFonts w:ascii="Tw Cen MT" w:hAnsi="Tw Cen MT"/>
          <w:iCs/>
        </w:rPr>
        <w:t xml:space="preserve"> </w:t>
      </w:r>
      <w:r w:rsidR="00B059D2">
        <w:rPr>
          <w:rFonts w:ascii="Tw Cen MT" w:hAnsi="Tw Cen MT"/>
          <w:iCs/>
        </w:rPr>
        <w:t xml:space="preserve">in Appendix A </w:t>
      </w:r>
      <w:r w:rsidR="00461E87">
        <w:rPr>
          <w:rFonts w:ascii="Tw Cen MT" w:hAnsi="Tw Cen MT"/>
          <w:iCs/>
        </w:rPr>
        <w:t xml:space="preserve">as part of an application for NERC’s </w:t>
      </w:r>
      <w:r w:rsidR="00DE4416">
        <w:rPr>
          <w:rFonts w:ascii="Tw Cen MT" w:hAnsi="Tw Cen MT"/>
          <w:iCs/>
        </w:rPr>
        <w:t>approval</w:t>
      </w:r>
      <w:r w:rsidR="008A3AF8">
        <w:rPr>
          <w:rFonts w:ascii="Tw Cen MT" w:hAnsi="Tw Cen MT"/>
          <w:iCs/>
        </w:rPr>
        <w:t xml:space="preserve"> by the developer. </w:t>
      </w:r>
    </w:p>
    <w:p w14:paraId="16592C53" w14:textId="77777777" w:rsidR="008A3AF8" w:rsidRDefault="008A3AF8" w:rsidP="00001905">
      <w:pPr>
        <w:pStyle w:val="ListParagraph"/>
        <w:ind w:left="0"/>
        <w:jc w:val="both"/>
        <w:rPr>
          <w:rFonts w:ascii="Tw Cen MT" w:hAnsi="Tw Cen MT"/>
          <w:b/>
          <w:bCs/>
        </w:rPr>
      </w:pPr>
    </w:p>
    <w:p w14:paraId="18A8B8C4" w14:textId="7B516161" w:rsidR="00D06B49" w:rsidRDefault="00D06B49" w:rsidP="00001905">
      <w:pPr>
        <w:pStyle w:val="ListParagraph"/>
        <w:ind w:left="0"/>
        <w:jc w:val="both"/>
        <w:rPr>
          <w:rFonts w:ascii="Tw Cen MT" w:hAnsi="Tw Cen MT"/>
          <w:b/>
          <w:bCs/>
        </w:rPr>
      </w:pPr>
      <w:r>
        <w:rPr>
          <w:rFonts w:ascii="Tw Cen MT" w:hAnsi="Tw Cen MT"/>
          <w:b/>
          <w:bCs/>
        </w:rPr>
        <w:t xml:space="preserve">Step 8 </w:t>
      </w:r>
      <w:r w:rsidR="009B32F1">
        <w:rPr>
          <w:rFonts w:ascii="Tw Cen MT" w:hAnsi="Tw Cen MT"/>
          <w:b/>
          <w:bCs/>
        </w:rPr>
        <w:t>—</w:t>
      </w:r>
      <w:r>
        <w:rPr>
          <w:rFonts w:ascii="Tw Cen MT" w:hAnsi="Tw Cen MT"/>
          <w:b/>
          <w:bCs/>
        </w:rPr>
        <w:t xml:space="preserve"> System </w:t>
      </w:r>
      <w:r w:rsidR="00A17517">
        <w:rPr>
          <w:rFonts w:ascii="Tw Cen MT" w:hAnsi="Tw Cen MT"/>
          <w:b/>
          <w:bCs/>
        </w:rPr>
        <w:t>c</w:t>
      </w:r>
      <w:r>
        <w:rPr>
          <w:rFonts w:ascii="Tw Cen MT" w:hAnsi="Tw Cen MT"/>
          <w:b/>
          <w:bCs/>
        </w:rPr>
        <w:t xml:space="preserve">onstruction and </w:t>
      </w:r>
      <w:r w:rsidR="00A17517">
        <w:rPr>
          <w:rFonts w:ascii="Tw Cen MT" w:hAnsi="Tw Cen MT"/>
          <w:b/>
          <w:bCs/>
        </w:rPr>
        <w:t>i</w:t>
      </w:r>
      <w:r>
        <w:rPr>
          <w:rFonts w:ascii="Tw Cen MT" w:hAnsi="Tw Cen MT"/>
          <w:b/>
          <w:bCs/>
        </w:rPr>
        <w:t xml:space="preserve">mplementation of </w:t>
      </w:r>
      <w:r w:rsidR="00A17517">
        <w:rPr>
          <w:rFonts w:ascii="Tw Cen MT" w:hAnsi="Tw Cen MT"/>
          <w:b/>
          <w:bCs/>
        </w:rPr>
        <w:t>d</w:t>
      </w:r>
      <w:r>
        <w:rPr>
          <w:rFonts w:ascii="Tw Cen MT" w:hAnsi="Tw Cen MT"/>
          <w:b/>
          <w:bCs/>
        </w:rPr>
        <w:t xml:space="preserve">istribution </w:t>
      </w:r>
      <w:r w:rsidR="00A17517">
        <w:rPr>
          <w:rFonts w:ascii="Tw Cen MT" w:hAnsi="Tw Cen MT"/>
          <w:b/>
          <w:bCs/>
        </w:rPr>
        <w:t>n</w:t>
      </w:r>
      <w:r>
        <w:rPr>
          <w:rFonts w:ascii="Tw Cen MT" w:hAnsi="Tw Cen MT"/>
          <w:b/>
          <w:bCs/>
        </w:rPr>
        <w:t xml:space="preserve">etwork </w:t>
      </w:r>
      <w:r w:rsidR="00A17517">
        <w:rPr>
          <w:rFonts w:ascii="Tw Cen MT" w:hAnsi="Tw Cen MT"/>
          <w:b/>
          <w:bCs/>
        </w:rPr>
        <w:t>u</w:t>
      </w:r>
      <w:r>
        <w:rPr>
          <w:rFonts w:ascii="Tw Cen MT" w:hAnsi="Tw Cen MT"/>
          <w:b/>
          <w:bCs/>
        </w:rPr>
        <w:t>pgrades</w:t>
      </w:r>
    </w:p>
    <w:p w14:paraId="317B05CB" w14:textId="77777777" w:rsidR="00001905" w:rsidRDefault="00001905" w:rsidP="00001905">
      <w:pPr>
        <w:pStyle w:val="ListParagraph"/>
        <w:ind w:left="0"/>
        <w:jc w:val="both"/>
        <w:rPr>
          <w:rFonts w:ascii="Tw Cen MT" w:hAnsi="Tw Cen MT"/>
          <w:b/>
          <w:bCs/>
        </w:rPr>
      </w:pPr>
    </w:p>
    <w:p w14:paraId="0F985F12" w14:textId="0F34440D" w:rsidR="00607084" w:rsidRDefault="00607084" w:rsidP="00001905">
      <w:pPr>
        <w:pStyle w:val="ListParagraph"/>
        <w:ind w:left="0"/>
        <w:jc w:val="both"/>
        <w:rPr>
          <w:rFonts w:ascii="Tw Cen MT" w:hAnsi="Tw Cen MT"/>
        </w:rPr>
      </w:pPr>
      <w:r w:rsidRPr="00F35CE1">
        <w:rPr>
          <w:rFonts w:ascii="Tw Cen MT" w:hAnsi="Tw Cen MT"/>
        </w:rPr>
        <w:t xml:space="preserve">The project team will work alongside the project developer to </w:t>
      </w:r>
      <w:r w:rsidR="00FE7E2E" w:rsidRPr="00F35CE1">
        <w:rPr>
          <w:rFonts w:ascii="Tw Cen MT" w:hAnsi="Tw Cen MT"/>
        </w:rPr>
        <w:t>source financing, procure DER and grid upgrade components,</w:t>
      </w:r>
      <w:r w:rsidR="007A22B6" w:rsidRPr="00F35CE1">
        <w:rPr>
          <w:rFonts w:ascii="Tw Cen MT" w:hAnsi="Tw Cen MT"/>
        </w:rPr>
        <w:t xml:space="preserve"> oversee the construction of the DER system at the client</w:t>
      </w:r>
      <w:r w:rsidR="00F35CE1" w:rsidRPr="00F35CE1">
        <w:rPr>
          <w:rFonts w:ascii="Tw Cen MT" w:hAnsi="Tw Cen MT"/>
        </w:rPr>
        <w:t>’</w:t>
      </w:r>
      <w:r w:rsidR="007A22B6" w:rsidRPr="00F35CE1">
        <w:rPr>
          <w:rFonts w:ascii="Tw Cen MT" w:hAnsi="Tw Cen MT"/>
        </w:rPr>
        <w:t>s facility</w:t>
      </w:r>
      <w:r w:rsidR="00F35CE1" w:rsidRPr="00F35CE1">
        <w:rPr>
          <w:rFonts w:ascii="Tw Cen MT" w:hAnsi="Tw Cen MT"/>
        </w:rPr>
        <w:t xml:space="preserve"> and </w:t>
      </w:r>
      <w:r w:rsidR="00107B05">
        <w:rPr>
          <w:rFonts w:ascii="Tw Cen MT" w:hAnsi="Tw Cen MT"/>
        </w:rPr>
        <w:t>implement the distribution</w:t>
      </w:r>
      <w:r w:rsidR="00F35CE1" w:rsidRPr="00F35CE1">
        <w:rPr>
          <w:rFonts w:ascii="Tw Cen MT" w:hAnsi="Tw Cen MT"/>
        </w:rPr>
        <w:t xml:space="preserve"> network upgrades</w:t>
      </w:r>
      <w:r w:rsidR="00443ECF">
        <w:rPr>
          <w:rFonts w:ascii="Tw Cen MT" w:hAnsi="Tw Cen MT"/>
        </w:rPr>
        <w:t>.</w:t>
      </w:r>
      <w:r w:rsidR="00F43BC7">
        <w:rPr>
          <w:rStyle w:val="FootnoteReference"/>
          <w:rFonts w:ascii="Tw Cen MT" w:hAnsi="Tw Cen MT"/>
        </w:rPr>
        <w:footnoteReference w:id="13"/>
      </w:r>
      <w:r w:rsidR="00443ECF">
        <w:rPr>
          <w:rFonts w:ascii="Tw Cen MT" w:hAnsi="Tw Cen MT"/>
        </w:rPr>
        <w:t xml:space="preserve"> The </w:t>
      </w:r>
      <w:r w:rsidR="00F72CB9">
        <w:rPr>
          <w:rFonts w:ascii="Tw Cen MT" w:hAnsi="Tw Cen MT"/>
          <w:b/>
          <w:bCs/>
          <w:i/>
          <w:iCs/>
        </w:rPr>
        <w:t>P</w:t>
      </w:r>
      <w:r w:rsidR="00E23F71" w:rsidRPr="00254A01">
        <w:rPr>
          <w:rFonts w:ascii="Tw Cen MT" w:hAnsi="Tw Cen MT"/>
          <w:b/>
          <w:bCs/>
          <w:i/>
          <w:iCs/>
        </w:rPr>
        <w:t xml:space="preserve">roject </w:t>
      </w:r>
      <w:r w:rsidR="00F72CB9">
        <w:rPr>
          <w:rFonts w:ascii="Tw Cen MT" w:hAnsi="Tw Cen MT"/>
          <w:b/>
          <w:bCs/>
          <w:i/>
          <w:iCs/>
        </w:rPr>
        <w:t>E</w:t>
      </w:r>
      <w:r w:rsidR="00E23F71" w:rsidRPr="00254A01">
        <w:rPr>
          <w:rFonts w:ascii="Tw Cen MT" w:hAnsi="Tw Cen MT"/>
          <w:b/>
          <w:bCs/>
          <w:i/>
          <w:iCs/>
        </w:rPr>
        <w:t xml:space="preserve">xecution </w:t>
      </w:r>
      <w:r w:rsidR="00F72CB9">
        <w:rPr>
          <w:rFonts w:ascii="Tw Cen MT" w:hAnsi="Tw Cen MT"/>
          <w:b/>
          <w:bCs/>
          <w:i/>
          <w:iCs/>
        </w:rPr>
        <w:t>W</w:t>
      </w:r>
      <w:r w:rsidR="00E23F71" w:rsidRPr="00254A01">
        <w:rPr>
          <w:rFonts w:ascii="Tw Cen MT" w:hAnsi="Tw Cen MT"/>
          <w:b/>
          <w:bCs/>
          <w:i/>
          <w:iCs/>
        </w:rPr>
        <w:t>orkplan</w:t>
      </w:r>
      <w:r w:rsidR="00E23F71">
        <w:rPr>
          <w:rFonts w:ascii="Tw Cen MT" w:hAnsi="Tw Cen MT"/>
        </w:rPr>
        <w:t xml:space="preserve"> template can be modifie</w:t>
      </w:r>
      <w:r w:rsidR="00E4211E">
        <w:rPr>
          <w:rFonts w:ascii="Tw Cen MT" w:hAnsi="Tw Cen MT"/>
        </w:rPr>
        <w:t xml:space="preserve">d and used to manage project </w:t>
      </w:r>
      <w:r w:rsidR="00AB6CA2">
        <w:rPr>
          <w:rFonts w:ascii="Tw Cen MT" w:hAnsi="Tw Cen MT"/>
        </w:rPr>
        <w:t>construction</w:t>
      </w:r>
      <w:r w:rsidR="00254A01">
        <w:rPr>
          <w:rFonts w:ascii="Tw Cen MT" w:hAnsi="Tw Cen MT"/>
        </w:rPr>
        <w:t xml:space="preserve">. </w:t>
      </w:r>
    </w:p>
    <w:p w14:paraId="149F6676" w14:textId="77777777" w:rsidR="005D0223" w:rsidRPr="00F35CE1" w:rsidRDefault="005D0223" w:rsidP="00001905">
      <w:pPr>
        <w:pStyle w:val="ListParagraph"/>
        <w:ind w:left="0"/>
        <w:jc w:val="both"/>
        <w:rPr>
          <w:rFonts w:ascii="Tw Cen MT" w:hAnsi="Tw Cen MT"/>
        </w:rPr>
      </w:pPr>
    </w:p>
    <w:p w14:paraId="129136AC" w14:textId="77777777" w:rsidR="00ED3733" w:rsidRDefault="00ED3733" w:rsidP="00001905">
      <w:pPr>
        <w:pStyle w:val="ListParagraph"/>
        <w:ind w:left="0"/>
        <w:jc w:val="both"/>
        <w:rPr>
          <w:rFonts w:ascii="Tw Cen MT" w:hAnsi="Tw Cen MT"/>
          <w:b/>
          <w:bCs/>
        </w:rPr>
      </w:pPr>
    </w:p>
    <w:p w14:paraId="44A38044" w14:textId="1EBBF9C9" w:rsidR="00ED3733" w:rsidRDefault="00ED3733" w:rsidP="00001905">
      <w:pPr>
        <w:pStyle w:val="ListParagraph"/>
        <w:ind w:left="0"/>
        <w:jc w:val="both"/>
        <w:rPr>
          <w:rFonts w:ascii="Tw Cen MT" w:hAnsi="Tw Cen MT"/>
          <w:b/>
          <w:bCs/>
        </w:rPr>
      </w:pPr>
      <w:r>
        <w:rPr>
          <w:rFonts w:ascii="Tw Cen MT" w:hAnsi="Tw Cen MT"/>
          <w:b/>
          <w:bCs/>
        </w:rPr>
        <w:t xml:space="preserve">Step </w:t>
      </w:r>
      <w:r w:rsidR="0016697D">
        <w:rPr>
          <w:rFonts w:ascii="Tw Cen MT" w:hAnsi="Tw Cen MT"/>
          <w:b/>
          <w:bCs/>
        </w:rPr>
        <w:t xml:space="preserve">9 </w:t>
      </w:r>
      <w:r w:rsidR="0075109A">
        <w:rPr>
          <w:rFonts w:ascii="Tw Cen MT" w:hAnsi="Tw Cen MT"/>
          <w:b/>
          <w:bCs/>
        </w:rPr>
        <w:t>—</w:t>
      </w:r>
      <w:r w:rsidR="00216D0F">
        <w:rPr>
          <w:rFonts w:ascii="Tw Cen MT" w:hAnsi="Tw Cen MT"/>
          <w:b/>
          <w:bCs/>
        </w:rPr>
        <w:t xml:space="preserve"> Operations</w:t>
      </w:r>
    </w:p>
    <w:p w14:paraId="4B088531" w14:textId="77777777" w:rsidR="00001905" w:rsidRDefault="00001905" w:rsidP="00001905">
      <w:pPr>
        <w:pStyle w:val="ListParagraph"/>
        <w:ind w:left="0"/>
        <w:jc w:val="both"/>
        <w:rPr>
          <w:rFonts w:ascii="Tw Cen MT" w:hAnsi="Tw Cen MT"/>
          <w:b/>
          <w:bCs/>
        </w:rPr>
      </w:pPr>
    </w:p>
    <w:p w14:paraId="1996006C" w14:textId="14FD498F" w:rsidR="00C6078D" w:rsidRDefault="00F35CE1" w:rsidP="00001905">
      <w:pPr>
        <w:pStyle w:val="ListParagraph"/>
        <w:ind w:left="0"/>
        <w:jc w:val="both"/>
        <w:rPr>
          <w:rFonts w:ascii="Tw Cen MT" w:hAnsi="Tw Cen MT"/>
        </w:rPr>
      </w:pPr>
      <w:r w:rsidRPr="00F35CE1">
        <w:rPr>
          <w:rFonts w:ascii="Tw Cen MT" w:hAnsi="Tw Cen MT"/>
        </w:rPr>
        <w:t xml:space="preserve">The project team will </w:t>
      </w:r>
      <w:r w:rsidR="009C0C61">
        <w:rPr>
          <w:rFonts w:ascii="Tw Cen MT" w:hAnsi="Tw Cen MT"/>
        </w:rPr>
        <w:t>work together with</w:t>
      </w:r>
      <w:r w:rsidRPr="00F35CE1">
        <w:rPr>
          <w:rFonts w:ascii="Tw Cen MT" w:hAnsi="Tw Cen MT"/>
        </w:rPr>
        <w:t xml:space="preserve"> the </w:t>
      </w:r>
      <w:r w:rsidR="00254A01">
        <w:rPr>
          <w:rFonts w:ascii="Tw Cen MT" w:hAnsi="Tw Cen MT"/>
        </w:rPr>
        <w:t>project</w:t>
      </w:r>
      <w:r>
        <w:rPr>
          <w:rFonts w:ascii="Tw Cen MT" w:hAnsi="Tw Cen MT"/>
        </w:rPr>
        <w:t xml:space="preserve"> d</w:t>
      </w:r>
      <w:r w:rsidRPr="00F35CE1">
        <w:rPr>
          <w:rFonts w:ascii="Tw Cen MT" w:hAnsi="Tw Cen MT"/>
        </w:rPr>
        <w:t>eveloper</w:t>
      </w:r>
      <w:r w:rsidR="00B17F89">
        <w:rPr>
          <w:rFonts w:ascii="Tw Cen MT" w:hAnsi="Tw Cen MT"/>
        </w:rPr>
        <w:t xml:space="preserve"> to ensure the project</w:t>
      </w:r>
      <w:r w:rsidRPr="00F35CE1">
        <w:rPr>
          <w:rFonts w:ascii="Tw Cen MT" w:hAnsi="Tw Cen MT"/>
        </w:rPr>
        <w:t xml:space="preserve"> </w:t>
      </w:r>
      <w:r w:rsidR="009C0C61">
        <w:rPr>
          <w:rFonts w:ascii="Tw Cen MT" w:hAnsi="Tw Cen MT"/>
        </w:rPr>
        <w:t>runs smoothly</w:t>
      </w:r>
      <w:r w:rsidR="00AB0518">
        <w:rPr>
          <w:rFonts w:ascii="Tw Cen MT" w:hAnsi="Tw Cen MT"/>
        </w:rPr>
        <w:t xml:space="preserve"> </w:t>
      </w:r>
      <w:r w:rsidR="004C3CEA">
        <w:rPr>
          <w:rFonts w:ascii="Tw Cen MT" w:hAnsi="Tw Cen MT"/>
        </w:rPr>
        <w:t>and</w:t>
      </w:r>
      <w:r w:rsidR="004C3CEA" w:rsidRPr="00F35CE1">
        <w:rPr>
          <w:rFonts w:ascii="Tw Cen MT" w:hAnsi="Tw Cen MT"/>
        </w:rPr>
        <w:t xml:space="preserve"> the</w:t>
      </w:r>
      <w:r w:rsidRPr="00F35CE1">
        <w:rPr>
          <w:rFonts w:ascii="Tw Cen MT" w:hAnsi="Tw Cen MT"/>
        </w:rPr>
        <w:t xml:space="preserve"> terms of the tripartite agreement are </w:t>
      </w:r>
      <w:r w:rsidR="006013DA">
        <w:rPr>
          <w:rFonts w:ascii="Tw Cen MT" w:hAnsi="Tw Cen MT"/>
        </w:rPr>
        <w:t>fulfilled</w:t>
      </w:r>
      <w:r w:rsidRPr="00F35CE1">
        <w:rPr>
          <w:rFonts w:ascii="Tw Cen MT" w:hAnsi="Tw Cen MT"/>
        </w:rPr>
        <w:t>.</w:t>
      </w:r>
      <w:r w:rsidR="00FC5BD1">
        <w:rPr>
          <w:rFonts w:ascii="Tw Cen MT" w:hAnsi="Tw Cen MT"/>
        </w:rPr>
        <w:t xml:space="preserve"> The </w:t>
      </w:r>
      <w:r w:rsidR="00C07350">
        <w:rPr>
          <w:rFonts w:ascii="Tw Cen MT" w:hAnsi="Tw Cen MT"/>
        </w:rPr>
        <w:t xml:space="preserve">DisCo will maintain the </w:t>
      </w:r>
      <w:r w:rsidR="005E0807">
        <w:rPr>
          <w:rFonts w:ascii="Tw Cen MT" w:hAnsi="Tw Cen MT"/>
        </w:rPr>
        <w:t>distribution</w:t>
      </w:r>
      <w:r w:rsidR="00D114F7">
        <w:rPr>
          <w:rFonts w:ascii="Tw Cen MT" w:hAnsi="Tw Cen MT"/>
        </w:rPr>
        <w:t xml:space="preserve"> network and</w:t>
      </w:r>
      <w:r w:rsidR="00B6081F">
        <w:rPr>
          <w:rFonts w:ascii="Tw Cen MT" w:hAnsi="Tw Cen MT"/>
        </w:rPr>
        <w:t>,</w:t>
      </w:r>
      <w:r w:rsidR="00D114F7">
        <w:rPr>
          <w:rFonts w:ascii="Tw Cen MT" w:hAnsi="Tw Cen MT"/>
        </w:rPr>
        <w:t xml:space="preserve"> provide the customer with electricity per its obligations an</w:t>
      </w:r>
      <w:r w:rsidR="005E0807">
        <w:rPr>
          <w:rFonts w:ascii="Tw Cen MT" w:hAnsi="Tw Cen MT"/>
        </w:rPr>
        <w:t xml:space="preserve">d invoice the project developer for </w:t>
      </w:r>
      <w:r w:rsidR="00437F46">
        <w:rPr>
          <w:rFonts w:ascii="Tw Cen MT" w:hAnsi="Tw Cen MT"/>
        </w:rPr>
        <w:t xml:space="preserve">grid </w:t>
      </w:r>
      <w:r w:rsidR="005E0807">
        <w:rPr>
          <w:rFonts w:ascii="Tw Cen MT" w:hAnsi="Tw Cen MT"/>
        </w:rPr>
        <w:t xml:space="preserve">electricity sold to the customer. </w:t>
      </w:r>
      <w:r w:rsidR="005D6C5E">
        <w:rPr>
          <w:rFonts w:ascii="Tw Cen MT" w:hAnsi="Tw Cen MT"/>
        </w:rPr>
        <w:t>The DisCo must meet their obligations or face penalties, potentially nullifying the gains from the project.</w:t>
      </w:r>
    </w:p>
    <w:p w14:paraId="435CE7CA" w14:textId="77777777" w:rsidR="00C6078D" w:rsidRDefault="00C6078D" w:rsidP="00C058FD">
      <w:pPr>
        <w:pStyle w:val="ListParagraph"/>
        <w:ind w:left="0"/>
        <w:rPr>
          <w:rFonts w:ascii="Tw Cen MT" w:hAnsi="Tw Cen MT"/>
        </w:rPr>
      </w:pPr>
    </w:p>
    <w:p w14:paraId="72A01C45" w14:textId="7089D3C9" w:rsidR="00B32B2F" w:rsidRPr="00AC1268" w:rsidRDefault="00B32B2F" w:rsidP="00D844A5">
      <w:pPr>
        <w:pStyle w:val="Heading2"/>
        <w:numPr>
          <w:ilvl w:val="1"/>
          <w:numId w:val="9"/>
        </w:numPr>
        <w:ind w:left="709"/>
        <w:rPr>
          <w:rFonts w:ascii="Tw Cen MT" w:hAnsi="Tw Cen MT"/>
        </w:rPr>
      </w:pPr>
      <w:r w:rsidRPr="00AC1268">
        <w:rPr>
          <w:rFonts w:ascii="Tw Cen MT" w:hAnsi="Tw Cen MT"/>
        </w:rPr>
        <w:t xml:space="preserve">Roles and </w:t>
      </w:r>
      <w:r w:rsidR="00A17517">
        <w:rPr>
          <w:rFonts w:ascii="Tw Cen MT" w:hAnsi="Tw Cen MT"/>
        </w:rPr>
        <w:t>r</w:t>
      </w:r>
      <w:r w:rsidRPr="00AC1268">
        <w:rPr>
          <w:rFonts w:ascii="Tw Cen MT" w:hAnsi="Tw Cen MT"/>
        </w:rPr>
        <w:t xml:space="preserve">esponsibilities for </w:t>
      </w:r>
      <w:r w:rsidR="00A17517">
        <w:rPr>
          <w:rFonts w:ascii="Tw Cen MT" w:hAnsi="Tw Cen MT"/>
        </w:rPr>
        <w:t>i</w:t>
      </w:r>
      <w:r w:rsidRPr="00AC1268">
        <w:rPr>
          <w:rFonts w:ascii="Tw Cen MT" w:hAnsi="Tw Cen MT"/>
        </w:rPr>
        <w:t xml:space="preserve">mplementation </w:t>
      </w:r>
      <w:r w:rsidR="00A17517">
        <w:rPr>
          <w:rFonts w:ascii="Tw Cen MT" w:hAnsi="Tw Cen MT"/>
        </w:rPr>
        <w:t>s</w:t>
      </w:r>
      <w:r w:rsidRPr="00AC1268">
        <w:rPr>
          <w:rFonts w:ascii="Tw Cen MT" w:hAnsi="Tw Cen MT"/>
        </w:rPr>
        <w:t xml:space="preserve">teps </w:t>
      </w:r>
    </w:p>
    <w:p w14:paraId="001985E4" w14:textId="3840B65C" w:rsidR="002E3027" w:rsidRDefault="006369B8" w:rsidP="00562559">
      <w:pPr>
        <w:jc w:val="both"/>
        <w:rPr>
          <w:rFonts w:ascii="Tw Cen MT" w:hAnsi="Tw Cen MT"/>
        </w:rPr>
      </w:pPr>
      <w:r>
        <w:rPr>
          <w:rFonts w:ascii="Tw Cen MT" w:hAnsi="Tw Cen MT"/>
        </w:rPr>
        <w:t xml:space="preserve">During project implementation, </w:t>
      </w:r>
      <w:r w:rsidR="00863340">
        <w:rPr>
          <w:rFonts w:ascii="Tw Cen MT" w:hAnsi="Tw Cen MT"/>
        </w:rPr>
        <w:t xml:space="preserve">DisCos and </w:t>
      </w:r>
      <w:r>
        <w:rPr>
          <w:rFonts w:ascii="Tw Cen MT" w:hAnsi="Tw Cen MT"/>
        </w:rPr>
        <w:t>developers have crucial roles. Table 2 outlines each party's key responsibilities, while Figure 3 displays the process flowchart.</w:t>
      </w:r>
    </w:p>
    <w:p w14:paraId="2AF8AFF7" w14:textId="77777777" w:rsidR="002D0579" w:rsidRPr="006F5988" w:rsidRDefault="002D0579" w:rsidP="006F5988">
      <w:pPr>
        <w:rPr>
          <w:rFonts w:ascii="Tw Cen MT" w:hAnsi="Tw Cen MT"/>
        </w:rPr>
      </w:pPr>
    </w:p>
    <w:p w14:paraId="34CE3914" w14:textId="14F567E3" w:rsidR="009A140C" w:rsidRPr="002D0579" w:rsidRDefault="002D0579" w:rsidP="002D0579">
      <w:pPr>
        <w:spacing w:after="200"/>
        <w:rPr>
          <w:rFonts w:ascii="Arial" w:eastAsiaTheme="minorEastAsia" w:hAnsi="Arial"/>
          <w:b/>
          <w:bCs/>
          <w:i/>
          <w:iCs/>
          <w:color w:val="44546A" w:themeColor="text2"/>
          <w:sz w:val="18"/>
          <w:szCs w:val="18"/>
          <w:lang w:eastAsia="ja-JP"/>
        </w:rPr>
      </w:pPr>
      <w:r w:rsidRPr="009F67BB">
        <w:rPr>
          <w:rFonts w:ascii="Arial" w:eastAsiaTheme="minorEastAsia" w:hAnsi="Arial"/>
          <w:b/>
          <w:bCs/>
          <w:i/>
          <w:iCs/>
          <w:color w:val="44546A" w:themeColor="text2"/>
          <w:sz w:val="18"/>
          <w:szCs w:val="18"/>
          <w:lang w:eastAsia="ja-JP"/>
        </w:rPr>
        <w:t xml:space="preserve"> Table </w:t>
      </w:r>
      <w:r w:rsidR="00B65430">
        <w:rPr>
          <w:rFonts w:ascii="Arial" w:eastAsiaTheme="minorEastAsia" w:hAnsi="Arial"/>
          <w:b/>
          <w:bCs/>
          <w:i/>
          <w:iCs/>
          <w:color w:val="44546A" w:themeColor="text2"/>
          <w:sz w:val="18"/>
          <w:szCs w:val="18"/>
          <w:lang w:eastAsia="ja-JP"/>
        </w:rPr>
        <w:t>2</w:t>
      </w:r>
      <w:r w:rsidR="00C35029">
        <w:rPr>
          <w:rFonts w:ascii="Arial" w:eastAsiaTheme="minorEastAsia" w:hAnsi="Arial"/>
          <w:b/>
          <w:bCs/>
          <w:i/>
          <w:iCs/>
          <w:color w:val="44546A" w:themeColor="text2"/>
          <w:sz w:val="18"/>
          <w:szCs w:val="18"/>
          <w:lang w:eastAsia="ja-JP"/>
        </w:rPr>
        <w:t xml:space="preserve"> </w:t>
      </w:r>
      <w:r w:rsidR="0075109A">
        <w:rPr>
          <w:rFonts w:ascii="Arial" w:eastAsiaTheme="minorEastAsia" w:hAnsi="Arial"/>
          <w:b/>
          <w:bCs/>
          <w:i/>
          <w:iCs/>
          <w:color w:val="44546A" w:themeColor="text2"/>
          <w:sz w:val="18"/>
          <w:szCs w:val="18"/>
          <w:lang w:eastAsia="ja-JP"/>
        </w:rPr>
        <w:t>—</w:t>
      </w:r>
      <w:r>
        <w:rPr>
          <w:rFonts w:ascii="Arial" w:eastAsiaTheme="minorEastAsia" w:hAnsi="Arial"/>
          <w:b/>
          <w:bCs/>
          <w:i/>
          <w:iCs/>
          <w:color w:val="44546A" w:themeColor="text2"/>
          <w:sz w:val="18"/>
          <w:szCs w:val="18"/>
          <w:lang w:eastAsia="ja-JP"/>
        </w:rPr>
        <w:t xml:space="preserve"> </w:t>
      </w:r>
      <w:r w:rsidRPr="009F67BB">
        <w:rPr>
          <w:rFonts w:ascii="Arial" w:eastAsiaTheme="minorEastAsia" w:hAnsi="Arial"/>
          <w:b/>
          <w:bCs/>
          <w:i/>
          <w:iCs/>
          <w:color w:val="44546A" w:themeColor="text2"/>
          <w:sz w:val="18"/>
          <w:szCs w:val="18"/>
          <w:lang w:eastAsia="ja-JP"/>
        </w:rPr>
        <w:t xml:space="preserve"> </w:t>
      </w:r>
      <w:r>
        <w:rPr>
          <w:rFonts w:ascii="Arial" w:eastAsiaTheme="minorEastAsia" w:hAnsi="Arial"/>
          <w:b/>
          <w:bCs/>
          <w:i/>
          <w:iCs/>
          <w:color w:val="44546A" w:themeColor="text2"/>
          <w:sz w:val="18"/>
          <w:szCs w:val="18"/>
          <w:lang w:eastAsia="ja-JP"/>
        </w:rPr>
        <w:t xml:space="preserve">DisCo and </w:t>
      </w:r>
      <w:r w:rsidR="00A17517">
        <w:rPr>
          <w:rFonts w:ascii="Arial" w:eastAsiaTheme="minorEastAsia" w:hAnsi="Arial"/>
          <w:b/>
          <w:bCs/>
          <w:i/>
          <w:iCs/>
          <w:color w:val="44546A" w:themeColor="text2"/>
          <w:sz w:val="18"/>
          <w:szCs w:val="18"/>
          <w:lang w:eastAsia="ja-JP"/>
        </w:rPr>
        <w:t>d</w:t>
      </w:r>
      <w:r>
        <w:rPr>
          <w:rFonts w:ascii="Arial" w:eastAsiaTheme="minorEastAsia" w:hAnsi="Arial"/>
          <w:b/>
          <w:bCs/>
          <w:i/>
          <w:iCs/>
          <w:color w:val="44546A" w:themeColor="text2"/>
          <w:sz w:val="18"/>
          <w:szCs w:val="18"/>
          <w:lang w:eastAsia="ja-JP"/>
        </w:rPr>
        <w:t xml:space="preserve">eveloper </w:t>
      </w:r>
      <w:r w:rsidR="00A17517">
        <w:rPr>
          <w:rFonts w:ascii="Arial" w:eastAsiaTheme="minorEastAsia" w:hAnsi="Arial"/>
          <w:b/>
          <w:bCs/>
          <w:i/>
          <w:iCs/>
          <w:color w:val="44546A" w:themeColor="text2"/>
          <w:sz w:val="18"/>
          <w:szCs w:val="18"/>
          <w:lang w:eastAsia="ja-JP"/>
        </w:rPr>
        <w:t>r</w:t>
      </w:r>
      <w:r>
        <w:rPr>
          <w:rFonts w:ascii="Arial" w:eastAsiaTheme="minorEastAsia" w:hAnsi="Arial"/>
          <w:b/>
          <w:bCs/>
          <w:i/>
          <w:iCs/>
          <w:color w:val="44546A" w:themeColor="text2"/>
          <w:sz w:val="18"/>
          <w:szCs w:val="18"/>
          <w:lang w:eastAsia="ja-JP"/>
        </w:rPr>
        <w:t xml:space="preserve">oles and </w:t>
      </w:r>
      <w:r w:rsidR="00A17517">
        <w:rPr>
          <w:rFonts w:ascii="Arial" w:eastAsiaTheme="minorEastAsia" w:hAnsi="Arial"/>
          <w:b/>
          <w:bCs/>
          <w:i/>
          <w:iCs/>
          <w:color w:val="44546A" w:themeColor="text2"/>
          <w:sz w:val="18"/>
          <w:szCs w:val="18"/>
          <w:lang w:eastAsia="ja-JP"/>
        </w:rPr>
        <w:t>r</w:t>
      </w:r>
      <w:r>
        <w:rPr>
          <w:rFonts w:ascii="Arial" w:eastAsiaTheme="minorEastAsia" w:hAnsi="Arial"/>
          <w:b/>
          <w:bCs/>
          <w:i/>
          <w:iCs/>
          <w:color w:val="44546A" w:themeColor="text2"/>
          <w:sz w:val="18"/>
          <w:szCs w:val="18"/>
          <w:lang w:eastAsia="ja-JP"/>
        </w:rPr>
        <w:t xml:space="preserve">esponsibilities for implementing a UEDER C&amp;I project. </w:t>
      </w:r>
    </w:p>
    <w:tbl>
      <w:tblPr>
        <w:tblStyle w:val="ListTable4-Accent51"/>
        <w:tblW w:w="5000" w:type="pct"/>
        <w:tblLook w:val="04A0" w:firstRow="1" w:lastRow="0" w:firstColumn="1" w:lastColumn="0" w:noHBand="0" w:noVBand="1"/>
        <w:tblCaption w:val=""/>
        <w:tblDescription w:val=""/>
      </w:tblPr>
      <w:tblGrid>
        <w:gridCol w:w="1968"/>
        <w:gridCol w:w="3981"/>
        <w:gridCol w:w="3067"/>
      </w:tblGrid>
      <w:tr w:rsidR="008272A1" w:rsidRPr="00FC5D1B" w14:paraId="71798B7E" w14:textId="77777777" w:rsidTr="00E17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tcPr>
          <w:p w14:paraId="520AC18F" w14:textId="77777777" w:rsidR="008272A1" w:rsidRPr="00FC5D1B" w:rsidRDefault="008272A1">
            <w:pPr>
              <w:pStyle w:val="NormalWeb"/>
              <w:spacing w:before="0" w:beforeAutospacing="0" w:after="0" w:afterAutospacing="0"/>
              <w:rPr>
                <w:rFonts w:ascii="Tw Cen MT" w:hAnsi="Tw Cen MT"/>
                <w:color w:val="FFFFFF"/>
                <w:lang w:val="en-GB"/>
              </w:rPr>
            </w:pPr>
          </w:p>
        </w:tc>
        <w:tc>
          <w:tcPr>
            <w:tcW w:w="3909" w:type="pct"/>
            <w:gridSpan w:val="2"/>
            <w:vAlign w:val="center"/>
          </w:tcPr>
          <w:p w14:paraId="694511F7" w14:textId="2FB29A99" w:rsidR="008272A1" w:rsidRPr="00FC5D1B" w:rsidRDefault="008272A1" w:rsidP="00A05641">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w Cen MT" w:hAnsi="Tw Cen MT"/>
                <w:color w:val="FFFFFF"/>
                <w:lang w:val="en-GB"/>
              </w:rPr>
            </w:pPr>
            <w:r w:rsidRPr="00FC5D1B">
              <w:rPr>
                <w:rFonts w:ascii="Tw Cen MT" w:hAnsi="Tw Cen MT"/>
                <w:color w:val="FFFFFF"/>
                <w:lang w:val="en-GB"/>
              </w:rPr>
              <w:t xml:space="preserve">DisCo – </w:t>
            </w:r>
            <w:r w:rsidR="00A17517">
              <w:rPr>
                <w:rFonts w:ascii="Tw Cen MT" w:hAnsi="Tw Cen MT"/>
                <w:color w:val="FFFFFF"/>
                <w:lang w:val="en-GB"/>
              </w:rPr>
              <w:t>l</w:t>
            </w:r>
            <w:r w:rsidRPr="00FC5D1B">
              <w:rPr>
                <w:rFonts w:ascii="Tw Cen MT" w:hAnsi="Tw Cen MT"/>
                <w:color w:val="FFFFFF"/>
                <w:lang w:val="en-GB"/>
              </w:rPr>
              <w:t xml:space="preserve">ed </w:t>
            </w:r>
            <w:r w:rsidR="00A17517">
              <w:rPr>
                <w:rFonts w:ascii="Tw Cen MT" w:hAnsi="Tw Cen MT"/>
                <w:color w:val="FFFFFF"/>
                <w:lang w:val="en-GB"/>
              </w:rPr>
              <w:t>m</w:t>
            </w:r>
            <w:r w:rsidRPr="00FC5D1B">
              <w:rPr>
                <w:rFonts w:ascii="Tw Cen MT" w:hAnsi="Tw Cen MT"/>
                <w:color w:val="FFFFFF"/>
                <w:lang w:val="en-GB"/>
              </w:rPr>
              <w:t>odel</w:t>
            </w:r>
          </w:p>
        </w:tc>
      </w:tr>
      <w:tr w:rsidR="008272A1" w:rsidRPr="00FC5D1B" w14:paraId="5A51B72C" w14:textId="77777777" w:rsidTr="00E17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1F3864" w:themeFill="accent1" w:themeFillShade="80"/>
            <w:hideMark/>
          </w:tcPr>
          <w:p w14:paraId="042D6757" w14:textId="6CCF6BC4" w:rsidR="008272A1" w:rsidRPr="00FC5D1B" w:rsidRDefault="008272A1">
            <w:pPr>
              <w:pStyle w:val="NormalWeb"/>
              <w:spacing w:before="0" w:beforeAutospacing="0" w:after="0" w:afterAutospacing="0"/>
              <w:rPr>
                <w:rFonts w:ascii="Tw Cen MT" w:hAnsi="Tw Cen MT"/>
                <w:b w:val="0"/>
                <w:bCs w:val="0"/>
                <w:color w:val="FFFFFF"/>
                <w:sz w:val="24"/>
                <w:szCs w:val="24"/>
                <w:lang w:val="en-GB"/>
              </w:rPr>
            </w:pPr>
            <w:r w:rsidRPr="00FC5D1B">
              <w:rPr>
                <w:rFonts w:ascii="Tw Cen MT" w:hAnsi="Tw Cen MT"/>
                <w:color w:val="FFFFFF"/>
                <w:lang w:val="en-GB"/>
              </w:rPr>
              <w:t xml:space="preserve">Steps </w:t>
            </w:r>
          </w:p>
        </w:tc>
        <w:tc>
          <w:tcPr>
            <w:tcW w:w="2208" w:type="pct"/>
            <w:shd w:val="clear" w:color="auto" w:fill="1F3864" w:themeFill="accent1" w:themeFillShade="80"/>
            <w:hideMark/>
          </w:tcPr>
          <w:p w14:paraId="5CE21C2B" w14:textId="78328D15" w:rsidR="008272A1" w:rsidRPr="00FC5D1B" w:rsidRDefault="008272A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w Cen MT" w:hAnsi="Tw Cen MT"/>
                <w:b/>
                <w:bCs/>
                <w:color w:val="FFFFFF"/>
                <w:sz w:val="24"/>
                <w:szCs w:val="24"/>
                <w:lang w:val="en-GB"/>
              </w:rPr>
            </w:pPr>
            <w:r w:rsidRPr="00FC5D1B">
              <w:rPr>
                <w:rFonts w:ascii="Tw Cen MT" w:hAnsi="Tw Cen MT"/>
                <w:color w:val="FFFFFF"/>
                <w:sz w:val="24"/>
                <w:szCs w:val="24"/>
                <w:lang w:val="en-GB"/>
              </w:rPr>
              <w:t xml:space="preserve">DisCo </w:t>
            </w:r>
          </w:p>
        </w:tc>
        <w:tc>
          <w:tcPr>
            <w:tcW w:w="1701" w:type="pct"/>
            <w:shd w:val="clear" w:color="auto" w:fill="1F3864" w:themeFill="accent1" w:themeFillShade="80"/>
            <w:hideMark/>
          </w:tcPr>
          <w:p w14:paraId="695F73DD" w14:textId="59D0A850" w:rsidR="008272A1" w:rsidRPr="00FC5D1B" w:rsidRDefault="008272A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w Cen MT" w:hAnsi="Tw Cen MT"/>
                <w:b/>
                <w:bCs/>
                <w:color w:val="FFFFFF"/>
                <w:sz w:val="24"/>
                <w:szCs w:val="24"/>
                <w:lang w:val="en-GB"/>
              </w:rPr>
            </w:pPr>
            <w:r w:rsidRPr="00FC5D1B">
              <w:rPr>
                <w:rFonts w:ascii="Tw Cen MT" w:hAnsi="Tw Cen MT"/>
                <w:color w:val="FFFFFF"/>
                <w:sz w:val="24"/>
                <w:szCs w:val="24"/>
                <w:lang w:val="en-GB"/>
              </w:rPr>
              <w:t xml:space="preserve">Developer </w:t>
            </w:r>
          </w:p>
        </w:tc>
      </w:tr>
      <w:tr w:rsidR="008272A1" w:rsidRPr="00FC5D1B" w14:paraId="704EACF9" w14:textId="77777777" w:rsidTr="00E17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14:paraId="3F3DAB4A" w14:textId="71E1B6B9" w:rsidR="008272A1" w:rsidRPr="00FC5D1B" w:rsidRDefault="008272A1" w:rsidP="00D700E6">
            <w:pPr>
              <w:rPr>
                <w:rFonts w:ascii="Tw Cen MT" w:hAnsi="Tw Cen MT"/>
                <w:lang w:val="en-GB" w:eastAsia="en-US"/>
              </w:rPr>
            </w:pPr>
            <w:r w:rsidRPr="00FC5D1B">
              <w:rPr>
                <w:rFonts w:ascii="Tw Cen MT" w:hAnsi="Tw Cen MT"/>
                <w:lang w:val="en-GB" w:eastAsia="en-US"/>
              </w:rPr>
              <w:t xml:space="preserve">Step 1 – Customer </w:t>
            </w:r>
            <w:r w:rsidR="00A17517">
              <w:rPr>
                <w:rFonts w:ascii="Tw Cen MT" w:hAnsi="Tw Cen MT"/>
                <w:lang w:val="en-GB" w:eastAsia="en-US"/>
              </w:rPr>
              <w:t>s</w:t>
            </w:r>
            <w:r w:rsidRPr="00FC5D1B">
              <w:rPr>
                <w:rFonts w:ascii="Tw Cen MT" w:hAnsi="Tw Cen MT"/>
                <w:lang w:val="en-GB" w:eastAsia="en-US"/>
              </w:rPr>
              <w:t>hortlisting</w:t>
            </w:r>
          </w:p>
        </w:tc>
        <w:tc>
          <w:tcPr>
            <w:tcW w:w="2208" w:type="pct"/>
            <w:shd w:val="clear" w:color="auto" w:fill="auto"/>
          </w:tcPr>
          <w:p w14:paraId="4CDA38A4" w14:textId="12D246BA"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roofErr w:type="spellStart"/>
            <w:r w:rsidRPr="00FC5D1B">
              <w:rPr>
                <w:rFonts w:ascii="Tw Cen MT" w:hAnsi="Tw Cen MT"/>
                <w:lang w:val="en-GB" w:eastAsia="en-US"/>
              </w:rPr>
              <w:t>Analyze</w:t>
            </w:r>
            <w:proofErr w:type="spellEnd"/>
            <w:r w:rsidRPr="00FC5D1B">
              <w:rPr>
                <w:rFonts w:ascii="Tw Cen MT" w:hAnsi="Tw Cen MT"/>
                <w:lang w:val="en-GB" w:eastAsia="en-US"/>
              </w:rPr>
              <w:t xml:space="preserve"> commercial data from large C&amp;I customer</w:t>
            </w:r>
            <w:r>
              <w:rPr>
                <w:rFonts w:ascii="Tw Cen MT" w:hAnsi="Tw Cen MT"/>
                <w:lang w:val="en-GB" w:eastAsia="en-US"/>
              </w:rPr>
              <w:t>/ MD customer</w:t>
            </w:r>
            <w:r w:rsidRPr="00FC5D1B">
              <w:rPr>
                <w:rFonts w:ascii="Tw Cen MT" w:hAnsi="Tw Cen MT"/>
                <w:lang w:val="en-GB" w:eastAsia="en-US"/>
              </w:rPr>
              <w:t xml:space="preserve"> base</w:t>
            </w:r>
          </w:p>
          <w:p w14:paraId="389AECCD" w14:textId="1AA4BF5B"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lang w:val="en-GB" w:eastAsia="en-US"/>
              </w:rPr>
              <w:t>Shortlist customers who have a high energy spend and have had complaints about their power supply</w:t>
            </w:r>
            <w:r w:rsidR="00C6078D">
              <w:rPr>
                <w:rFonts w:ascii="Tw Cen MT" w:hAnsi="Tw Cen MT"/>
                <w:lang w:val="en-GB" w:eastAsia="en-US"/>
              </w:rPr>
              <w:t xml:space="preserve"> gap</w:t>
            </w:r>
          </w:p>
          <w:p w14:paraId="3BE11EC8" w14:textId="7FC36A04" w:rsidR="008272A1" w:rsidRPr="00FC5D1B" w:rsidRDefault="008272A1" w:rsidP="00D700E6">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tc>
        <w:tc>
          <w:tcPr>
            <w:tcW w:w="1701" w:type="pct"/>
            <w:shd w:val="clear" w:color="auto" w:fill="auto"/>
          </w:tcPr>
          <w:p w14:paraId="4EBE4A83" w14:textId="36C9130C"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No role</w:t>
            </w:r>
          </w:p>
          <w:p w14:paraId="4666C3E2" w14:textId="77777777" w:rsidR="008272A1" w:rsidRPr="00FC5D1B" w:rsidRDefault="008272A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tc>
      </w:tr>
      <w:tr w:rsidR="008272A1" w:rsidRPr="00FC5D1B" w14:paraId="4D3654ED" w14:textId="77777777" w:rsidTr="00E17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14:paraId="651CFB1B" w14:textId="68A13FF7" w:rsidR="008272A1" w:rsidRPr="00FC5D1B" w:rsidRDefault="008272A1" w:rsidP="00D700E6">
            <w:pPr>
              <w:pStyle w:val="ListParagraph"/>
              <w:ind w:left="0"/>
              <w:rPr>
                <w:rFonts w:ascii="Tw Cen MT" w:hAnsi="Tw Cen MT"/>
                <w:lang w:val="en-GB"/>
              </w:rPr>
            </w:pPr>
            <w:r w:rsidRPr="00FC5D1B">
              <w:rPr>
                <w:rFonts w:ascii="Tw Cen MT" w:hAnsi="Tw Cen MT"/>
                <w:lang w:val="en-GB"/>
              </w:rPr>
              <w:t xml:space="preserve">Step 2 </w:t>
            </w:r>
            <w:r w:rsidR="0075109A">
              <w:rPr>
                <w:rFonts w:ascii="Tw Cen MT" w:hAnsi="Tw Cen MT"/>
                <w:lang w:val="en-GB"/>
              </w:rPr>
              <w:t>—</w:t>
            </w:r>
            <w:r w:rsidRPr="00FC5D1B">
              <w:rPr>
                <w:rFonts w:ascii="Tw Cen MT" w:hAnsi="Tw Cen MT"/>
                <w:lang w:val="en-GB"/>
              </w:rPr>
              <w:t xml:space="preserve"> Customer </w:t>
            </w:r>
            <w:r w:rsidR="00A17517">
              <w:rPr>
                <w:rFonts w:ascii="Tw Cen MT" w:hAnsi="Tw Cen MT"/>
                <w:lang w:val="en-GB"/>
              </w:rPr>
              <w:t>e</w:t>
            </w:r>
            <w:r w:rsidRPr="00FC5D1B">
              <w:rPr>
                <w:rFonts w:ascii="Tw Cen MT" w:hAnsi="Tw Cen MT"/>
                <w:lang w:val="en-GB"/>
              </w:rPr>
              <w:t xml:space="preserve">ngagement &amp; </w:t>
            </w:r>
            <w:r w:rsidR="00A17517">
              <w:rPr>
                <w:rFonts w:ascii="Tw Cen MT" w:hAnsi="Tw Cen MT"/>
                <w:lang w:val="en-GB"/>
              </w:rPr>
              <w:t>p</w:t>
            </w:r>
            <w:r w:rsidRPr="00FC5D1B">
              <w:rPr>
                <w:rFonts w:ascii="Tw Cen MT" w:hAnsi="Tw Cen MT"/>
                <w:lang w:val="en-GB"/>
              </w:rPr>
              <w:t xml:space="preserve">reliminary </w:t>
            </w:r>
            <w:r w:rsidR="00A17517">
              <w:rPr>
                <w:rFonts w:ascii="Tw Cen MT" w:hAnsi="Tw Cen MT"/>
                <w:lang w:val="en-GB"/>
              </w:rPr>
              <w:t>a</w:t>
            </w:r>
            <w:r w:rsidRPr="00FC5D1B">
              <w:rPr>
                <w:rFonts w:ascii="Tw Cen MT" w:hAnsi="Tw Cen MT"/>
                <w:lang w:val="en-GB"/>
              </w:rPr>
              <w:t>ssessment</w:t>
            </w:r>
          </w:p>
        </w:tc>
        <w:tc>
          <w:tcPr>
            <w:tcW w:w="2208" w:type="pct"/>
            <w:shd w:val="clear" w:color="auto" w:fill="auto"/>
          </w:tcPr>
          <w:p w14:paraId="79FB1DD7" w14:textId="7B611E2B"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Prepare customer engagement material for initial outreach</w:t>
            </w:r>
          </w:p>
          <w:p w14:paraId="2ABA9D5A" w14:textId="2525C1B8"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Pr>
                <w:rFonts w:ascii="Tw Cen MT" w:hAnsi="Tw Cen MT"/>
                <w:color w:val="000000" w:themeColor="text1"/>
                <w:lang w:val="en-GB"/>
              </w:rPr>
              <w:t xml:space="preserve">Visit customer to introduce business model  </w:t>
            </w:r>
          </w:p>
          <w:p w14:paraId="2DE40502" w14:textId="1DC7334B"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Evaluate customer fit for business model</w:t>
            </w:r>
          </w:p>
          <w:p w14:paraId="23DA20CA" w14:textId="77777777" w:rsidR="008272A1" w:rsidRPr="00FC5D1B" w:rsidRDefault="008272A1" w:rsidP="004725C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p>
        </w:tc>
        <w:tc>
          <w:tcPr>
            <w:tcW w:w="1701" w:type="pct"/>
            <w:shd w:val="clear" w:color="auto" w:fill="auto"/>
          </w:tcPr>
          <w:p w14:paraId="40FD032C" w14:textId="77777777"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No role</w:t>
            </w:r>
          </w:p>
          <w:p w14:paraId="0228A108" w14:textId="77777777" w:rsidR="008272A1" w:rsidRPr="00FC5D1B" w:rsidRDefault="008272A1" w:rsidP="004725C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p>
        </w:tc>
      </w:tr>
      <w:tr w:rsidR="008272A1" w:rsidRPr="00FC5D1B" w14:paraId="57D20A4A" w14:textId="77777777" w:rsidTr="00E17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14:paraId="6C8E370D" w14:textId="1A5022FE" w:rsidR="008272A1" w:rsidRPr="00FC5D1B" w:rsidRDefault="008272A1" w:rsidP="00D700E6">
            <w:pPr>
              <w:pStyle w:val="ListParagraph"/>
              <w:ind w:left="0"/>
              <w:rPr>
                <w:rFonts w:ascii="Tw Cen MT" w:hAnsi="Tw Cen MT"/>
                <w:lang w:val="en-GB"/>
              </w:rPr>
            </w:pPr>
            <w:r w:rsidRPr="00FC5D1B">
              <w:rPr>
                <w:rFonts w:ascii="Tw Cen MT" w:hAnsi="Tw Cen MT"/>
                <w:lang w:val="en-GB"/>
              </w:rPr>
              <w:t xml:space="preserve">Step 3 </w:t>
            </w:r>
            <w:r w:rsidR="0075109A">
              <w:rPr>
                <w:rFonts w:ascii="Tw Cen MT" w:hAnsi="Tw Cen MT"/>
                <w:lang w:val="en-GB"/>
              </w:rPr>
              <w:t>—</w:t>
            </w:r>
            <w:r w:rsidRPr="00FC5D1B">
              <w:rPr>
                <w:rFonts w:ascii="Tw Cen MT" w:hAnsi="Tw Cen MT"/>
                <w:lang w:val="en-GB"/>
              </w:rPr>
              <w:t xml:space="preserve">  Distribution </w:t>
            </w:r>
            <w:r w:rsidR="00A17517">
              <w:rPr>
                <w:rFonts w:ascii="Tw Cen MT" w:hAnsi="Tw Cen MT"/>
                <w:lang w:val="en-GB"/>
              </w:rPr>
              <w:t>n</w:t>
            </w:r>
            <w:r w:rsidRPr="00FC5D1B">
              <w:rPr>
                <w:rFonts w:ascii="Tw Cen MT" w:hAnsi="Tw Cen MT"/>
                <w:lang w:val="en-GB"/>
              </w:rPr>
              <w:t xml:space="preserve">etwork </w:t>
            </w:r>
            <w:r w:rsidR="00A17517">
              <w:rPr>
                <w:rFonts w:ascii="Tw Cen MT" w:hAnsi="Tw Cen MT"/>
                <w:lang w:val="en-GB"/>
              </w:rPr>
              <w:t>a</w:t>
            </w:r>
            <w:r w:rsidRPr="00FC5D1B">
              <w:rPr>
                <w:rFonts w:ascii="Tw Cen MT" w:hAnsi="Tw Cen MT"/>
                <w:lang w:val="en-GB"/>
              </w:rPr>
              <w:t>ssessment</w:t>
            </w:r>
          </w:p>
        </w:tc>
        <w:tc>
          <w:tcPr>
            <w:tcW w:w="2208" w:type="pct"/>
            <w:shd w:val="clear" w:color="auto" w:fill="auto"/>
          </w:tcPr>
          <w:p w14:paraId="1CE854B4" w14:textId="5C68963C"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 xml:space="preserve">Conduct assessment of distribution network </w:t>
            </w:r>
          </w:p>
          <w:p w14:paraId="61B9FEC7" w14:textId="621077D0"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 xml:space="preserve">Identify network upgrade requirements, associated costs and approved vendors to implement upgrades </w:t>
            </w:r>
          </w:p>
          <w:p w14:paraId="7D1E9420" w14:textId="1C02A555"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lastRenderedPageBreak/>
              <w:t xml:space="preserve">Determine number of </w:t>
            </w:r>
            <w:r>
              <w:rPr>
                <w:rFonts w:ascii="Tw Cen MT" w:hAnsi="Tw Cen MT"/>
                <w:color w:val="000000" w:themeColor="text1"/>
                <w:lang w:val="en-GB"/>
              </w:rPr>
              <w:t xml:space="preserve">available </w:t>
            </w:r>
            <w:r w:rsidRPr="00FC5D1B">
              <w:rPr>
                <w:rFonts w:ascii="Tw Cen MT" w:hAnsi="Tw Cen MT"/>
                <w:color w:val="000000" w:themeColor="text1"/>
                <w:lang w:val="en-GB"/>
              </w:rPr>
              <w:t xml:space="preserve">hours </w:t>
            </w:r>
            <w:r>
              <w:rPr>
                <w:rFonts w:ascii="Tw Cen MT" w:hAnsi="Tw Cen MT"/>
                <w:color w:val="000000" w:themeColor="text1"/>
                <w:lang w:val="en-GB"/>
              </w:rPr>
              <w:t xml:space="preserve">the </w:t>
            </w:r>
            <w:r w:rsidRPr="00FC5D1B">
              <w:rPr>
                <w:rFonts w:ascii="Tw Cen MT" w:hAnsi="Tw Cen MT"/>
                <w:color w:val="000000" w:themeColor="text1"/>
                <w:lang w:val="en-GB"/>
              </w:rPr>
              <w:t xml:space="preserve">DisCo can commit to </w:t>
            </w:r>
            <w:r>
              <w:rPr>
                <w:rFonts w:ascii="Tw Cen MT" w:hAnsi="Tw Cen MT"/>
                <w:color w:val="000000" w:themeColor="text1"/>
                <w:lang w:val="en-GB"/>
              </w:rPr>
              <w:t xml:space="preserve">providing the customer </w:t>
            </w:r>
            <w:r w:rsidRPr="00FC5D1B">
              <w:rPr>
                <w:rFonts w:ascii="Tw Cen MT" w:hAnsi="Tw Cen MT"/>
                <w:color w:val="000000" w:themeColor="text1"/>
                <w:lang w:val="en-GB"/>
              </w:rPr>
              <w:t>with the network upgrades</w:t>
            </w:r>
          </w:p>
          <w:p w14:paraId="26E2D31A" w14:textId="77777777" w:rsidR="008272A1" w:rsidRPr="00FC5D1B" w:rsidRDefault="008272A1" w:rsidP="004725C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tc>
        <w:tc>
          <w:tcPr>
            <w:tcW w:w="1701" w:type="pct"/>
            <w:shd w:val="clear" w:color="auto" w:fill="auto"/>
          </w:tcPr>
          <w:p w14:paraId="62DDF874" w14:textId="77777777"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lastRenderedPageBreak/>
              <w:t>No role</w:t>
            </w:r>
          </w:p>
          <w:p w14:paraId="66C95D24" w14:textId="77777777" w:rsidR="008272A1" w:rsidRPr="00FC5D1B" w:rsidRDefault="008272A1" w:rsidP="004725C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tc>
      </w:tr>
      <w:tr w:rsidR="008272A1" w:rsidRPr="00FC5D1B" w14:paraId="16E08399" w14:textId="77777777" w:rsidTr="00E17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14:paraId="279AA1C0" w14:textId="265BC652" w:rsidR="008272A1" w:rsidRPr="00FC5D1B" w:rsidRDefault="008272A1" w:rsidP="00D700E6">
            <w:pPr>
              <w:pStyle w:val="ListParagraph"/>
              <w:ind w:left="0"/>
              <w:rPr>
                <w:rFonts w:ascii="Tw Cen MT" w:hAnsi="Tw Cen MT"/>
                <w:b w:val="0"/>
                <w:bCs w:val="0"/>
                <w:lang w:val="en-GB"/>
              </w:rPr>
            </w:pPr>
            <w:r w:rsidRPr="00FC5D1B">
              <w:rPr>
                <w:rFonts w:ascii="Tw Cen MT" w:hAnsi="Tw Cen MT"/>
                <w:lang w:val="en-GB"/>
              </w:rPr>
              <w:t xml:space="preserve">Step 4 – DER </w:t>
            </w:r>
            <w:r w:rsidR="00A17517">
              <w:rPr>
                <w:rFonts w:ascii="Tw Cen MT" w:hAnsi="Tw Cen MT"/>
                <w:lang w:val="en-GB"/>
              </w:rPr>
              <w:t>s</w:t>
            </w:r>
            <w:r w:rsidRPr="00FC5D1B">
              <w:rPr>
                <w:rFonts w:ascii="Tw Cen MT" w:hAnsi="Tw Cen MT"/>
                <w:lang w:val="en-GB"/>
              </w:rPr>
              <w:t xml:space="preserve">ystem </w:t>
            </w:r>
            <w:r w:rsidR="00A17517">
              <w:rPr>
                <w:rFonts w:ascii="Tw Cen MT" w:hAnsi="Tw Cen MT"/>
                <w:lang w:val="en-GB"/>
              </w:rPr>
              <w:t>d</w:t>
            </w:r>
            <w:r w:rsidRPr="00FC5D1B">
              <w:rPr>
                <w:rFonts w:ascii="Tw Cen MT" w:hAnsi="Tw Cen MT"/>
                <w:lang w:val="en-GB"/>
              </w:rPr>
              <w:t>esign</w:t>
            </w:r>
            <w:r w:rsidR="0028060D" w:rsidRPr="0028060D">
              <w:rPr>
                <w:rFonts w:ascii="Tw Cen MT" w:hAnsi="Tw Cen MT"/>
                <w:lang w:val="en-GB"/>
              </w:rPr>
              <w:t xml:space="preserve"> </w:t>
            </w:r>
          </w:p>
        </w:tc>
        <w:tc>
          <w:tcPr>
            <w:tcW w:w="2208" w:type="pct"/>
            <w:shd w:val="clear" w:color="auto" w:fill="auto"/>
          </w:tcPr>
          <w:p w14:paraId="0C565B13" w14:textId="32CE2B8B" w:rsidR="003E6554" w:rsidRDefault="002F6070"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Pr>
                <w:rFonts w:ascii="Tw Cen MT" w:hAnsi="Tw Cen MT"/>
                <w:color w:val="000000" w:themeColor="text1"/>
                <w:lang w:val="en-GB"/>
              </w:rPr>
              <w:t>D</w:t>
            </w:r>
            <w:r w:rsidR="002103BA">
              <w:rPr>
                <w:rFonts w:ascii="Tw Cen MT" w:hAnsi="Tw Cen MT"/>
                <w:color w:val="000000" w:themeColor="text1"/>
                <w:lang w:val="en-GB"/>
              </w:rPr>
              <w:t>evelop</w:t>
            </w:r>
            <w:r w:rsidR="003E6554">
              <w:rPr>
                <w:rFonts w:ascii="Tw Cen MT" w:hAnsi="Tw Cen MT"/>
                <w:color w:val="000000" w:themeColor="text1"/>
                <w:lang w:val="en-GB"/>
              </w:rPr>
              <w:t xml:space="preserve"> load profile </w:t>
            </w:r>
          </w:p>
          <w:p w14:paraId="5CDE08A4" w14:textId="77777777" w:rsidR="00001079" w:rsidRDefault="00001079"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Pr>
                <w:rFonts w:ascii="Tw Cen MT" w:hAnsi="Tw Cen MT"/>
                <w:color w:val="000000" w:themeColor="text1"/>
                <w:lang w:val="en-GB"/>
              </w:rPr>
              <w:t>Conduct technical design</w:t>
            </w:r>
          </w:p>
          <w:p w14:paraId="723C1B50" w14:textId="594F70E4" w:rsidR="008272A1" w:rsidRPr="0028060D" w:rsidRDefault="00001079"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Pr>
                <w:rFonts w:ascii="Tw Cen MT" w:hAnsi="Tw Cen MT"/>
                <w:color w:val="000000" w:themeColor="text1"/>
                <w:lang w:val="en-GB"/>
              </w:rPr>
              <w:t>Perform economi</w:t>
            </w:r>
            <w:r w:rsidR="006554C5">
              <w:rPr>
                <w:rFonts w:ascii="Tw Cen MT" w:hAnsi="Tw Cen MT"/>
                <w:color w:val="000000" w:themeColor="text1"/>
                <w:lang w:val="en-GB"/>
              </w:rPr>
              <w:t xml:space="preserve">c and </w:t>
            </w:r>
            <w:r w:rsidR="0028060D">
              <w:rPr>
                <w:rFonts w:ascii="Tw Cen MT" w:hAnsi="Tw Cen MT"/>
                <w:color w:val="000000" w:themeColor="text1"/>
                <w:lang w:val="en-GB"/>
              </w:rPr>
              <w:t>financial</w:t>
            </w:r>
            <w:r w:rsidR="006554C5">
              <w:rPr>
                <w:rFonts w:ascii="Tw Cen MT" w:hAnsi="Tw Cen MT"/>
                <w:color w:val="000000" w:themeColor="text1"/>
                <w:lang w:val="en-GB"/>
              </w:rPr>
              <w:t xml:space="preserve"> modelling </w:t>
            </w:r>
          </w:p>
        </w:tc>
        <w:tc>
          <w:tcPr>
            <w:tcW w:w="1701" w:type="pct"/>
            <w:shd w:val="clear" w:color="auto" w:fill="auto"/>
          </w:tcPr>
          <w:p w14:paraId="7ADC6F84" w14:textId="77777777"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No role</w:t>
            </w:r>
          </w:p>
          <w:p w14:paraId="06F0C0BB" w14:textId="77777777" w:rsidR="008272A1" w:rsidRPr="00FC5D1B" w:rsidRDefault="008272A1" w:rsidP="004725C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p>
        </w:tc>
      </w:tr>
      <w:tr w:rsidR="008272A1" w:rsidRPr="00FC5D1B" w14:paraId="0CDAE582" w14:textId="77777777" w:rsidTr="00E17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14:paraId="7770995E" w14:textId="5095C32C" w:rsidR="008272A1" w:rsidRPr="00FC5D1B" w:rsidRDefault="008272A1" w:rsidP="00D700E6">
            <w:pPr>
              <w:pStyle w:val="ListParagraph"/>
              <w:ind w:left="0"/>
              <w:rPr>
                <w:rFonts w:ascii="Tw Cen MT" w:hAnsi="Tw Cen MT"/>
                <w:b w:val="0"/>
                <w:bCs w:val="0"/>
                <w:lang w:val="en-GB"/>
              </w:rPr>
            </w:pPr>
            <w:r w:rsidRPr="00FC5D1B">
              <w:rPr>
                <w:rFonts w:ascii="Tw Cen MT" w:hAnsi="Tw Cen MT"/>
                <w:lang w:val="en-GB"/>
              </w:rPr>
              <w:t xml:space="preserve">Step 5 – Developer </w:t>
            </w:r>
            <w:r w:rsidR="00A17517">
              <w:rPr>
                <w:rFonts w:ascii="Tw Cen MT" w:hAnsi="Tw Cen MT"/>
                <w:lang w:val="en-GB"/>
              </w:rPr>
              <w:t>s</w:t>
            </w:r>
            <w:r w:rsidRPr="00FC5D1B">
              <w:rPr>
                <w:rFonts w:ascii="Tw Cen MT" w:hAnsi="Tw Cen MT"/>
                <w:lang w:val="en-GB"/>
              </w:rPr>
              <w:t xml:space="preserve">election  </w:t>
            </w:r>
          </w:p>
        </w:tc>
        <w:tc>
          <w:tcPr>
            <w:tcW w:w="2208" w:type="pct"/>
            <w:shd w:val="clear" w:color="auto" w:fill="auto"/>
          </w:tcPr>
          <w:p w14:paraId="0CBB36D8" w14:textId="17A7430D"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Issue RFQ</w:t>
            </w:r>
          </w:p>
          <w:p w14:paraId="2AA11F00" w14:textId="1E389C05"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Assess RFQ submissions</w:t>
            </w:r>
          </w:p>
          <w:p w14:paraId="24B2781A" w14:textId="019F3F99"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Issue RFP</w:t>
            </w:r>
          </w:p>
          <w:p w14:paraId="72B10954" w14:textId="6CB0F5AE"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Coordinate site visit with interested developers</w:t>
            </w:r>
          </w:p>
          <w:p w14:paraId="165E688F" w14:textId="1004A5BA"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Assess proposals/ bids</w:t>
            </w:r>
          </w:p>
          <w:p w14:paraId="35B8A06A" w14:textId="48FD63B3" w:rsidR="008272A1" w:rsidRPr="00FC5D1B" w:rsidRDefault="008272A1" w:rsidP="001D5ADB">
            <w:pPr>
              <w:pStyle w:val="NormalWeb"/>
              <w:spacing w:before="0" w:beforeAutospacing="0" w:after="0" w:afterAutospacing="0"/>
              <w:ind w:left="49"/>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tc>
        <w:tc>
          <w:tcPr>
            <w:tcW w:w="1701" w:type="pct"/>
            <w:shd w:val="clear" w:color="auto" w:fill="auto"/>
          </w:tcPr>
          <w:p w14:paraId="6FFD6B4E" w14:textId="3A5CD9EF" w:rsidR="008272A1"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 xml:space="preserve">Review and submit </w:t>
            </w:r>
            <w:r>
              <w:rPr>
                <w:rFonts w:ascii="Tw Cen MT" w:hAnsi="Tw Cen MT"/>
                <w:color w:val="000000" w:themeColor="text1"/>
                <w:lang w:val="en-GB"/>
              </w:rPr>
              <w:t xml:space="preserve">response to </w:t>
            </w:r>
            <w:r w:rsidR="00C5675E" w:rsidRPr="00FC5D1B">
              <w:rPr>
                <w:rFonts w:ascii="Tw Cen MT" w:hAnsi="Tw Cen MT"/>
                <w:color w:val="000000" w:themeColor="text1"/>
                <w:lang w:val="en-GB"/>
              </w:rPr>
              <w:t>RFQ.</w:t>
            </w:r>
            <w:r w:rsidRPr="00FC5D1B">
              <w:rPr>
                <w:rFonts w:ascii="Tw Cen MT" w:hAnsi="Tw Cen MT"/>
                <w:color w:val="000000" w:themeColor="text1"/>
                <w:lang w:val="en-GB"/>
              </w:rPr>
              <w:t xml:space="preserve"> </w:t>
            </w:r>
          </w:p>
          <w:p w14:paraId="7C735448" w14:textId="6B74322B"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 xml:space="preserve">Review and submit </w:t>
            </w:r>
            <w:r>
              <w:rPr>
                <w:rFonts w:ascii="Tw Cen MT" w:hAnsi="Tw Cen MT"/>
                <w:color w:val="000000" w:themeColor="text1"/>
                <w:lang w:val="en-GB"/>
              </w:rPr>
              <w:t xml:space="preserve">response </w:t>
            </w:r>
            <w:r w:rsidR="00C5675E">
              <w:rPr>
                <w:rFonts w:ascii="Tw Cen MT" w:hAnsi="Tw Cen MT"/>
                <w:color w:val="000000" w:themeColor="text1"/>
                <w:lang w:val="en-GB"/>
              </w:rPr>
              <w:t xml:space="preserve">to </w:t>
            </w:r>
            <w:r w:rsidR="00C5675E" w:rsidRPr="00FC5D1B">
              <w:rPr>
                <w:rFonts w:ascii="Tw Cen MT" w:hAnsi="Tw Cen MT"/>
                <w:color w:val="000000" w:themeColor="text1"/>
                <w:lang w:val="en-GB"/>
              </w:rPr>
              <w:t>RFP</w:t>
            </w:r>
            <w:r w:rsidRPr="00FC5D1B">
              <w:rPr>
                <w:rFonts w:ascii="Tw Cen MT" w:hAnsi="Tw Cen MT"/>
                <w:color w:val="000000" w:themeColor="text1"/>
                <w:lang w:val="en-GB"/>
              </w:rPr>
              <w:t xml:space="preserve"> </w:t>
            </w:r>
          </w:p>
          <w:p w14:paraId="06EEC054" w14:textId="059F780E" w:rsidR="008272A1" w:rsidRPr="00FC5D1B" w:rsidRDefault="0042384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Pr>
                <w:rFonts w:ascii="Tw Cen MT" w:hAnsi="Tw Cen MT"/>
                <w:color w:val="000000" w:themeColor="text1"/>
                <w:lang w:val="en-GB"/>
              </w:rPr>
              <w:t>Visit customer site</w:t>
            </w:r>
          </w:p>
        </w:tc>
      </w:tr>
      <w:tr w:rsidR="008272A1" w:rsidRPr="00FC5D1B" w14:paraId="276361D5" w14:textId="77777777" w:rsidTr="00E17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14:paraId="0C0B2156" w14:textId="5EEDA0E9" w:rsidR="008272A1" w:rsidRPr="00FC5D1B" w:rsidRDefault="008272A1" w:rsidP="00D700E6">
            <w:pPr>
              <w:pStyle w:val="ListParagraph"/>
              <w:ind w:left="0"/>
              <w:rPr>
                <w:rFonts w:ascii="Tw Cen MT" w:hAnsi="Tw Cen MT"/>
                <w:b w:val="0"/>
                <w:bCs w:val="0"/>
                <w:lang w:val="en-GB"/>
              </w:rPr>
            </w:pPr>
            <w:r w:rsidRPr="00FC5D1B">
              <w:rPr>
                <w:rFonts w:ascii="Tw Cen MT" w:hAnsi="Tw Cen MT"/>
                <w:lang w:val="en-GB"/>
              </w:rPr>
              <w:t xml:space="preserve">Step 6 – Tripartite </w:t>
            </w:r>
            <w:r w:rsidR="00A17517">
              <w:rPr>
                <w:rFonts w:ascii="Tw Cen MT" w:hAnsi="Tw Cen MT"/>
                <w:lang w:val="en-GB"/>
              </w:rPr>
              <w:t>a</w:t>
            </w:r>
            <w:r w:rsidRPr="00FC5D1B">
              <w:rPr>
                <w:rFonts w:ascii="Tw Cen MT" w:hAnsi="Tw Cen MT"/>
                <w:lang w:val="en-GB"/>
              </w:rPr>
              <w:t xml:space="preserve">greement </w:t>
            </w:r>
            <w:r w:rsidR="00A17517">
              <w:rPr>
                <w:rFonts w:ascii="Tw Cen MT" w:hAnsi="Tw Cen MT"/>
                <w:lang w:val="en-GB"/>
              </w:rPr>
              <w:t>n</w:t>
            </w:r>
            <w:r w:rsidRPr="00FC5D1B">
              <w:rPr>
                <w:rFonts w:ascii="Tw Cen MT" w:hAnsi="Tw Cen MT"/>
                <w:lang w:val="en-GB"/>
              </w:rPr>
              <w:t xml:space="preserve">egotiation and </w:t>
            </w:r>
            <w:r w:rsidR="00A17517">
              <w:rPr>
                <w:rFonts w:ascii="Tw Cen MT" w:hAnsi="Tw Cen MT"/>
                <w:lang w:val="en-GB"/>
              </w:rPr>
              <w:t>s</w:t>
            </w:r>
            <w:r w:rsidRPr="00FC5D1B">
              <w:rPr>
                <w:rFonts w:ascii="Tw Cen MT" w:hAnsi="Tw Cen MT"/>
                <w:lang w:val="en-GB"/>
              </w:rPr>
              <w:t xml:space="preserve">igning </w:t>
            </w:r>
          </w:p>
        </w:tc>
        <w:tc>
          <w:tcPr>
            <w:tcW w:w="2208" w:type="pct"/>
            <w:shd w:val="clear" w:color="auto" w:fill="auto"/>
          </w:tcPr>
          <w:p w14:paraId="775E9F7C" w14:textId="33E4ED95"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Negotiate tripartite agreement with developer and customer</w:t>
            </w:r>
          </w:p>
          <w:p w14:paraId="3F6F037C" w14:textId="707B40E5"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 xml:space="preserve">Get board and management approval to sign tripartite agreement </w:t>
            </w:r>
          </w:p>
          <w:p w14:paraId="53214C0A" w14:textId="4375943E"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Sign and facilitates counter</w:t>
            </w:r>
            <w:r w:rsidR="0075109A">
              <w:rPr>
                <w:rFonts w:ascii="Tw Cen MT" w:hAnsi="Tw Cen MT"/>
                <w:color w:val="000000" w:themeColor="text1"/>
                <w:lang w:val="en-GB"/>
              </w:rPr>
              <w:t>—</w:t>
            </w:r>
            <w:r w:rsidRPr="00FC5D1B">
              <w:rPr>
                <w:rFonts w:ascii="Tw Cen MT" w:hAnsi="Tw Cen MT"/>
                <w:color w:val="000000" w:themeColor="text1"/>
                <w:lang w:val="en-GB"/>
              </w:rPr>
              <w:t>signatures o</w:t>
            </w:r>
            <w:r w:rsidR="00D37CD8">
              <w:rPr>
                <w:rFonts w:ascii="Tw Cen MT" w:hAnsi="Tw Cen MT"/>
                <w:color w:val="000000" w:themeColor="text1"/>
                <w:lang w:val="en-GB"/>
              </w:rPr>
              <w:t>f</w:t>
            </w:r>
            <w:r w:rsidRPr="00FC5D1B">
              <w:rPr>
                <w:rFonts w:ascii="Tw Cen MT" w:hAnsi="Tw Cen MT"/>
                <w:color w:val="000000" w:themeColor="text1"/>
                <w:lang w:val="en-GB"/>
              </w:rPr>
              <w:t xml:space="preserve"> tripartite agreement </w:t>
            </w:r>
          </w:p>
          <w:p w14:paraId="220A9658" w14:textId="77777777" w:rsidR="008272A1" w:rsidRPr="00FC5D1B" w:rsidRDefault="008272A1" w:rsidP="004725C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p>
        </w:tc>
        <w:tc>
          <w:tcPr>
            <w:tcW w:w="1701" w:type="pct"/>
            <w:shd w:val="clear" w:color="auto" w:fill="auto"/>
          </w:tcPr>
          <w:p w14:paraId="23338262" w14:textId="1AEE6B05"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Negotiate tripartite agreement with DisCo and customer</w:t>
            </w:r>
          </w:p>
          <w:p w14:paraId="0B3666FE" w14:textId="478C5DC2"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Sign tripartite agreement</w:t>
            </w:r>
          </w:p>
        </w:tc>
      </w:tr>
      <w:tr w:rsidR="008272A1" w:rsidRPr="00FC5D1B" w14:paraId="6A3F9D33" w14:textId="77777777" w:rsidTr="00E17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14:paraId="68628F58" w14:textId="05C75A29" w:rsidR="008272A1" w:rsidRPr="00FC5D1B" w:rsidRDefault="008272A1" w:rsidP="00AB4E56">
            <w:pPr>
              <w:pStyle w:val="ListParagraph"/>
              <w:ind w:left="0"/>
              <w:rPr>
                <w:rFonts w:ascii="Tw Cen MT" w:hAnsi="Tw Cen MT"/>
                <w:b w:val="0"/>
                <w:bCs w:val="0"/>
                <w:lang w:val="en-GB"/>
              </w:rPr>
            </w:pPr>
            <w:r w:rsidRPr="00FC5D1B">
              <w:rPr>
                <w:rFonts w:ascii="Tw Cen MT" w:hAnsi="Tw Cen MT"/>
                <w:lang w:val="en-GB"/>
              </w:rPr>
              <w:t xml:space="preserve">Step 7 – Regulatory </w:t>
            </w:r>
            <w:r w:rsidR="00A17517">
              <w:rPr>
                <w:rFonts w:ascii="Tw Cen MT" w:hAnsi="Tw Cen MT"/>
                <w:lang w:val="en-GB"/>
              </w:rPr>
              <w:t>a</w:t>
            </w:r>
            <w:r w:rsidRPr="00FC5D1B">
              <w:rPr>
                <w:rFonts w:ascii="Tw Cen MT" w:hAnsi="Tw Cen MT"/>
                <w:lang w:val="en-GB"/>
              </w:rPr>
              <w:t>pproval</w:t>
            </w:r>
          </w:p>
        </w:tc>
        <w:tc>
          <w:tcPr>
            <w:tcW w:w="2208" w:type="pct"/>
            <w:shd w:val="clear" w:color="auto" w:fill="auto"/>
          </w:tcPr>
          <w:p w14:paraId="13306615" w14:textId="10C4DC87" w:rsidR="008272A1"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Pr>
                <w:rFonts w:ascii="Tw Cen MT" w:hAnsi="Tw Cen MT"/>
                <w:color w:val="000000" w:themeColor="text1"/>
                <w:lang w:val="en-GB"/>
              </w:rPr>
              <w:t xml:space="preserve">Support additional studies needed for regulators’ approval (as needed) </w:t>
            </w:r>
          </w:p>
          <w:p w14:paraId="1195B8A0" w14:textId="69629F54" w:rsidR="008272A1" w:rsidRPr="009442D9"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Review relevant documents</w:t>
            </w:r>
            <w:r>
              <w:rPr>
                <w:rFonts w:ascii="Tw Cen MT" w:hAnsi="Tw Cen MT"/>
                <w:color w:val="000000" w:themeColor="text1"/>
                <w:lang w:val="en-GB"/>
              </w:rPr>
              <w:t xml:space="preserve"> for regulatory approval</w:t>
            </w:r>
            <w:r w:rsidRPr="00FC5D1B">
              <w:rPr>
                <w:rFonts w:ascii="Tw Cen MT" w:hAnsi="Tw Cen MT"/>
                <w:color w:val="000000" w:themeColor="text1"/>
                <w:lang w:val="en-GB"/>
              </w:rPr>
              <w:t xml:space="preserve"> to ensure quality and compliance</w:t>
            </w:r>
          </w:p>
          <w:p w14:paraId="282223B3" w14:textId="77777777" w:rsidR="008272A1" w:rsidRPr="00FC5D1B" w:rsidRDefault="008272A1" w:rsidP="00AB4E56">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tc>
        <w:tc>
          <w:tcPr>
            <w:tcW w:w="1701" w:type="pct"/>
            <w:shd w:val="clear" w:color="auto" w:fill="auto"/>
          </w:tcPr>
          <w:p w14:paraId="7AD5D650" w14:textId="6B4CDDE3" w:rsidR="008272A1" w:rsidRPr="00B1102C"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Conduct additional studies needed for regulators’ approval</w:t>
            </w:r>
            <w:r>
              <w:rPr>
                <w:rFonts w:ascii="Tw Cen MT" w:hAnsi="Tw Cen MT"/>
                <w:color w:val="000000" w:themeColor="text1"/>
                <w:lang w:val="en-GB"/>
              </w:rPr>
              <w:t xml:space="preserve"> (as needed) </w:t>
            </w:r>
          </w:p>
          <w:p w14:paraId="31F4FB35" w14:textId="49AD5DA5"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Appl</w:t>
            </w:r>
            <w:r w:rsidR="000D1C6A">
              <w:rPr>
                <w:rFonts w:ascii="Tw Cen MT" w:hAnsi="Tw Cen MT"/>
                <w:color w:val="000000" w:themeColor="text1"/>
                <w:lang w:val="en-GB"/>
              </w:rPr>
              <w:t>y</w:t>
            </w:r>
            <w:r w:rsidRPr="00FC5D1B">
              <w:rPr>
                <w:rFonts w:ascii="Tw Cen MT" w:hAnsi="Tw Cen MT"/>
                <w:color w:val="000000" w:themeColor="text1"/>
                <w:lang w:val="en-GB"/>
              </w:rPr>
              <w:t xml:space="preserve"> for regulator’s license or permit </w:t>
            </w:r>
            <w:r>
              <w:rPr>
                <w:rFonts w:ascii="Tw Cen MT" w:hAnsi="Tw Cen MT"/>
                <w:color w:val="000000" w:themeColor="text1"/>
                <w:lang w:val="en-GB"/>
              </w:rPr>
              <w:t xml:space="preserve">(as needed) </w:t>
            </w:r>
          </w:p>
          <w:p w14:paraId="7FBC00A8" w14:textId="1E55DE72" w:rsidR="008272A1" w:rsidRPr="00FC5D1B" w:rsidRDefault="008272A1" w:rsidP="00B1102C">
            <w:pPr>
              <w:pStyle w:val="NormalWeb"/>
              <w:spacing w:before="0" w:beforeAutospacing="0" w:after="0" w:afterAutospacing="0"/>
              <w:ind w:left="49"/>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p w14:paraId="40C03FC0" w14:textId="77777777" w:rsidR="008272A1" w:rsidRPr="00FC5D1B" w:rsidRDefault="008272A1" w:rsidP="00AB4E56">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tc>
      </w:tr>
      <w:tr w:rsidR="008272A1" w:rsidRPr="00FC5D1B" w14:paraId="52197F27" w14:textId="77777777" w:rsidTr="00E17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14:paraId="228DEAEE" w14:textId="47E62491" w:rsidR="008272A1" w:rsidRPr="00FC5D1B" w:rsidRDefault="008272A1" w:rsidP="00A52C00">
            <w:pPr>
              <w:pStyle w:val="ListParagraph"/>
              <w:ind w:left="0"/>
              <w:rPr>
                <w:rFonts w:ascii="Tw Cen MT" w:hAnsi="Tw Cen MT"/>
                <w:b w:val="0"/>
                <w:bCs w:val="0"/>
                <w:lang w:val="en-GB"/>
              </w:rPr>
            </w:pPr>
            <w:r w:rsidRPr="00FC5D1B">
              <w:rPr>
                <w:rFonts w:ascii="Tw Cen MT" w:hAnsi="Tw Cen MT"/>
                <w:lang w:val="en-GB"/>
              </w:rPr>
              <w:t xml:space="preserve">Step 8 – System </w:t>
            </w:r>
            <w:r w:rsidR="00A17517">
              <w:rPr>
                <w:rFonts w:ascii="Tw Cen MT" w:hAnsi="Tw Cen MT"/>
                <w:lang w:val="en-GB"/>
              </w:rPr>
              <w:t>c</w:t>
            </w:r>
            <w:r w:rsidRPr="00FC5D1B">
              <w:rPr>
                <w:rFonts w:ascii="Tw Cen MT" w:hAnsi="Tw Cen MT"/>
                <w:lang w:val="en-GB"/>
              </w:rPr>
              <w:t xml:space="preserve">onstruction and </w:t>
            </w:r>
            <w:r w:rsidR="00A17517">
              <w:rPr>
                <w:rFonts w:ascii="Tw Cen MT" w:hAnsi="Tw Cen MT"/>
                <w:lang w:val="en-GB"/>
              </w:rPr>
              <w:t>i</w:t>
            </w:r>
            <w:r w:rsidRPr="00FC5D1B">
              <w:rPr>
                <w:rFonts w:ascii="Tw Cen MT" w:hAnsi="Tw Cen MT"/>
                <w:lang w:val="en-GB"/>
              </w:rPr>
              <w:t xml:space="preserve">mplementation of </w:t>
            </w:r>
            <w:r w:rsidR="00A17517">
              <w:rPr>
                <w:rFonts w:ascii="Tw Cen MT" w:hAnsi="Tw Cen MT"/>
                <w:lang w:val="en-GB"/>
              </w:rPr>
              <w:t>d</w:t>
            </w:r>
            <w:r w:rsidRPr="00FC5D1B">
              <w:rPr>
                <w:rFonts w:ascii="Tw Cen MT" w:hAnsi="Tw Cen MT"/>
                <w:lang w:val="en-GB"/>
              </w:rPr>
              <w:t xml:space="preserve">istribution </w:t>
            </w:r>
            <w:r w:rsidR="00A17517">
              <w:rPr>
                <w:rFonts w:ascii="Tw Cen MT" w:hAnsi="Tw Cen MT"/>
                <w:lang w:val="en-GB"/>
              </w:rPr>
              <w:t>n</w:t>
            </w:r>
            <w:r w:rsidRPr="00FC5D1B">
              <w:rPr>
                <w:rFonts w:ascii="Tw Cen MT" w:hAnsi="Tw Cen MT"/>
                <w:lang w:val="en-GB"/>
              </w:rPr>
              <w:t xml:space="preserve">etwork </w:t>
            </w:r>
            <w:r w:rsidR="00A17517">
              <w:rPr>
                <w:rFonts w:ascii="Tw Cen MT" w:hAnsi="Tw Cen MT"/>
                <w:lang w:val="en-GB"/>
              </w:rPr>
              <w:t>u</w:t>
            </w:r>
            <w:r w:rsidRPr="00FC5D1B">
              <w:rPr>
                <w:rFonts w:ascii="Tw Cen MT" w:hAnsi="Tw Cen MT"/>
                <w:lang w:val="en-GB"/>
              </w:rPr>
              <w:t>pgrades</w:t>
            </w:r>
          </w:p>
        </w:tc>
        <w:tc>
          <w:tcPr>
            <w:tcW w:w="2208" w:type="pct"/>
            <w:shd w:val="clear" w:color="auto" w:fill="auto"/>
          </w:tcPr>
          <w:p w14:paraId="03ED6120" w14:textId="77777777" w:rsidR="008272A1"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 xml:space="preserve">Implement distribution network upgrades </w:t>
            </w:r>
          </w:p>
          <w:p w14:paraId="16E945EF" w14:textId="0A45D8D6" w:rsidR="008272A1"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Pr>
                <w:rFonts w:ascii="Tw Cen MT" w:hAnsi="Tw Cen MT"/>
                <w:color w:val="000000" w:themeColor="text1"/>
                <w:lang w:val="en-GB"/>
              </w:rPr>
              <w:t xml:space="preserve">Ensure </w:t>
            </w:r>
            <w:r w:rsidRPr="00FC5D1B">
              <w:rPr>
                <w:rFonts w:ascii="Tw Cen MT" w:hAnsi="Tw Cen MT"/>
                <w:color w:val="000000" w:themeColor="text1"/>
                <w:lang w:val="en-GB"/>
              </w:rPr>
              <w:t>interconnection compl</w:t>
            </w:r>
            <w:r w:rsidR="00DC319C">
              <w:rPr>
                <w:rFonts w:ascii="Tw Cen MT" w:hAnsi="Tw Cen MT"/>
                <w:color w:val="000000" w:themeColor="text1"/>
                <w:lang w:val="en-GB"/>
              </w:rPr>
              <w:t>ies</w:t>
            </w:r>
            <w:r w:rsidRPr="00FC5D1B">
              <w:rPr>
                <w:rFonts w:ascii="Tw Cen MT" w:hAnsi="Tw Cen MT"/>
                <w:color w:val="000000" w:themeColor="text1"/>
                <w:lang w:val="en-GB"/>
              </w:rPr>
              <w:t xml:space="preserve"> with</w:t>
            </w:r>
            <w:r w:rsidR="00DC319C">
              <w:rPr>
                <w:rFonts w:ascii="Tw Cen MT" w:hAnsi="Tw Cen MT"/>
                <w:color w:val="000000" w:themeColor="text1"/>
                <w:lang w:val="en-GB"/>
              </w:rPr>
              <w:t xml:space="preserve"> technical</w:t>
            </w:r>
            <w:r w:rsidRPr="00FC5D1B">
              <w:rPr>
                <w:rFonts w:ascii="Tw Cen MT" w:hAnsi="Tw Cen MT"/>
                <w:color w:val="000000" w:themeColor="text1"/>
                <w:lang w:val="en-GB"/>
              </w:rPr>
              <w:t xml:space="preserve"> standards</w:t>
            </w:r>
          </w:p>
          <w:p w14:paraId="12DA9EBF" w14:textId="1FB652D7" w:rsidR="008A0D61" w:rsidRPr="00FC5D1B" w:rsidRDefault="008A0D6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Pr>
                <w:rFonts w:ascii="Tw Cen MT" w:hAnsi="Tw Cen MT"/>
                <w:color w:val="000000" w:themeColor="text1"/>
                <w:lang w:val="en-GB"/>
              </w:rPr>
              <w:t>Oversee construction of system</w:t>
            </w:r>
          </w:p>
          <w:p w14:paraId="397A65EF" w14:textId="77777777" w:rsidR="008272A1" w:rsidRPr="00FC5D1B" w:rsidRDefault="008272A1" w:rsidP="00A52C0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p>
        </w:tc>
        <w:tc>
          <w:tcPr>
            <w:tcW w:w="1701" w:type="pct"/>
            <w:shd w:val="clear" w:color="auto" w:fill="auto"/>
          </w:tcPr>
          <w:p w14:paraId="50BD69E5" w14:textId="77777777" w:rsidR="008272A1" w:rsidRPr="00FC5D1B" w:rsidRDefault="008272A1" w:rsidP="00D844A5">
            <w:pPr>
              <w:pStyle w:val="NormalWeb"/>
              <w:numPr>
                <w:ilvl w:val="0"/>
                <w:numId w:val="6"/>
              </w:numPr>
              <w:ind w:left="362"/>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Construct system in accordance with good industry practice and standards</w:t>
            </w:r>
          </w:p>
          <w:p w14:paraId="3897FCFF" w14:textId="349C2FF5" w:rsidR="008272A1" w:rsidRPr="00FC5D1B" w:rsidRDefault="008272A1" w:rsidP="00D844A5">
            <w:pPr>
              <w:pStyle w:val="NormalWeb"/>
              <w:numPr>
                <w:ilvl w:val="0"/>
                <w:numId w:val="6"/>
              </w:numPr>
              <w:ind w:left="362"/>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 xml:space="preserve">Finance distribution network upgrades </w:t>
            </w:r>
          </w:p>
          <w:p w14:paraId="10070F93" w14:textId="794D3AE8" w:rsidR="008272A1" w:rsidRPr="00FC5D1B" w:rsidRDefault="008272A1" w:rsidP="00D844A5">
            <w:pPr>
              <w:pStyle w:val="NormalWeb"/>
              <w:numPr>
                <w:ilvl w:val="0"/>
                <w:numId w:val="6"/>
              </w:numPr>
              <w:spacing w:before="0" w:beforeAutospacing="0" w:after="0" w:afterAutospacing="0"/>
              <w:ind w:left="333" w:hanging="284"/>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Conduct performance testing on network upgrades and availability</w:t>
            </w:r>
          </w:p>
          <w:p w14:paraId="27A54184" w14:textId="77777777" w:rsidR="008272A1" w:rsidRPr="00FC5D1B" w:rsidRDefault="008272A1" w:rsidP="005041DF">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w Cen MT" w:hAnsi="Tw Cen MT"/>
                <w:color w:val="000000" w:themeColor="text1"/>
                <w:lang w:val="en-GB"/>
              </w:rPr>
            </w:pPr>
          </w:p>
        </w:tc>
      </w:tr>
      <w:tr w:rsidR="008272A1" w:rsidRPr="00FC5D1B" w14:paraId="7AA228C4" w14:textId="77777777" w:rsidTr="00E17E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shd w:val="clear" w:color="auto" w:fill="auto"/>
          </w:tcPr>
          <w:p w14:paraId="27D787AC" w14:textId="25CEE4A6" w:rsidR="008272A1" w:rsidRPr="00FC5D1B" w:rsidRDefault="008272A1" w:rsidP="00A52C00">
            <w:pPr>
              <w:pStyle w:val="ListParagraph"/>
              <w:ind w:left="0"/>
              <w:rPr>
                <w:rFonts w:ascii="Tw Cen MT" w:hAnsi="Tw Cen MT"/>
                <w:b w:val="0"/>
                <w:bCs w:val="0"/>
                <w:lang w:val="en-GB"/>
              </w:rPr>
            </w:pPr>
            <w:r w:rsidRPr="00FC5D1B">
              <w:rPr>
                <w:rFonts w:ascii="Tw Cen MT" w:hAnsi="Tw Cen MT"/>
                <w:lang w:val="en-GB"/>
              </w:rPr>
              <w:t xml:space="preserve">Step 9 </w:t>
            </w:r>
            <w:r w:rsidR="0075109A">
              <w:rPr>
                <w:rFonts w:ascii="Tw Cen MT" w:hAnsi="Tw Cen MT"/>
                <w:lang w:val="en-GB"/>
              </w:rPr>
              <w:t>—</w:t>
            </w:r>
            <w:r w:rsidRPr="00FC5D1B">
              <w:rPr>
                <w:rFonts w:ascii="Tw Cen MT" w:hAnsi="Tw Cen MT"/>
                <w:lang w:val="en-GB"/>
              </w:rPr>
              <w:t xml:space="preserve"> Operations</w:t>
            </w:r>
          </w:p>
        </w:tc>
        <w:tc>
          <w:tcPr>
            <w:tcW w:w="2208" w:type="pct"/>
            <w:shd w:val="clear" w:color="auto" w:fill="auto"/>
          </w:tcPr>
          <w:p w14:paraId="2F89BB86" w14:textId="77777777"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Maintain distribution network</w:t>
            </w:r>
          </w:p>
          <w:p w14:paraId="51EBD2F4" w14:textId="77777777"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 xml:space="preserve">Invoice developer for electricity sales </w:t>
            </w:r>
          </w:p>
          <w:p w14:paraId="1CE8F19C" w14:textId="77777777" w:rsidR="008272A1" w:rsidRPr="00FC5D1B" w:rsidRDefault="008272A1" w:rsidP="00BC4364">
            <w:pPr>
              <w:pStyle w:val="NormalWeb"/>
              <w:spacing w:before="0" w:beforeAutospacing="0" w:after="0" w:afterAutospacing="0"/>
              <w:ind w:left="333"/>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p w14:paraId="127CAA94" w14:textId="77777777" w:rsidR="008272A1" w:rsidRPr="00FC5D1B" w:rsidRDefault="008272A1" w:rsidP="00A52C00">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p>
        </w:tc>
        <w:tc>
          <w:tcPr>
            <w:tcW w:w="1701" w:type="pct"/>
            <w:shd w:val="clear" w:color="auto" w:fill="auto"/>
          </w:tcPr>
          <w:p w14:paraId="4A02C6F1" w14:textId="51906029"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 xml:space="preserve">Operate and maintain </w:t>
            </w:r>
            <w:r>
              <w:rPr>
                <w:rFonts w:ascii="Tw Cen MT" w:hAnsi="Tw Cen MT"/>
                <w:color w:val="000000" w:themeColor="text1"/>
                <w:lang w:val="en-GB"/>
              </w:rPr>
              <w:t xml:space="preserve">DER system </w:t>
            </w:r>
            <w:r w:rsidRPr="00FC5D1B">
              <w:rPr>
                <w:rFonts w:ascii="Tw Cen MT" w:hAnsi="Tw Cen MT"/>
                <w:color w:val="000000" w:themeColor="text1"/>
                <w:lang w:val="en-GB"/>
              </w:rPr>
              <w:t>assets</w:t>
            </w:r>
          </w:p>
          <w:p w14:paraId="3CBB5FE6" w14:textId="3D14BAB2"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Ensure adequate service to the customer</w:t>
            </w:r>
          </w:p>
          <w:p w14:paraId="53A8A21E" w14:textId="1CBCB608" w:rsidR="008272A1" w:rsidRPr="00FC5D1B" w:rsidRDefault="008272A1" w:rsidP="00D844A5">
            <w:pPr>
              <w:pStyle w:val="NormalWeb"/>
              <w:numPr>
                <w:ilvl w:val="0"/>
                <w:numId w:val="6"/>
              </w:numPr>
              <w:spacing w:before="0" w:beforeAutospacing="0" w:after="0" w:afterAutospacing="0"/>
              <w:ind w:left="333" w:hanging="284"/>
              <w:cnfStyle w:val="000000010000" w:firstRow="0" w:lastRow="0" w:firstColumn="0" w:lastColumn="0" w:oddVBand="0" w:evenVBand="0" w:oddHBand="0" w:evenHBand="1" w:firstRowFirstColumn="0" w:firstRowLastColumn="0" w:lastRowFirstColumn="0" w:lastRowLastColumn="0"/>
              <w:rPr>
                <w:rFonts w:ascii="Tw Cen MT" w:hAnsi="Tw Cen MT"/>
                <w:color w:val="000000" w:themeColor="text1"/>
                <w:lang w:val="en-GB"/>
              </w:rPr>
            </w:pPr>
            <w:r w:rsidRPr="00FC5D1B">
              <w:rPr>
                <w:rFonts w:ascii="Tw Cen MT" w:hAnsi="Tw Cen MT"/>
                <w:color w:val="000000" w:themeColor="text1"/>
                <w:lang w:val="en-GB"/>
              </w:rPr>
              <w:t>Carr</w:t>
            </w:r>
            <w:r>
              <w:rPr>
                <w:rFonts w:ascii="Tw Cen MT" w:hAnsi="Tw Cen MT"/>
                <w:color w:val="000000" w:themeColor="text1"/>
                <w:lang w:val="en-GB"/>
              </w:rPr>
              <w:t>y</w:t>
            </w:r>
            <w:r w:rsidRPr="00FC5D1B">
              <w:rPr>
                <w:rFonts w:ascii="Tw Cen MT" w:hAnsi="Tw Cen MT"/>
                <w:color w:val="000000" w:themeColor="text1"/>
                <w:lang w:val="en-GB"/>
              </w:rPr>
              <w:t xml:space="preserve"> out billing and collections </w:t>
            </w:r>
          </w:p>
        </w:tc>
      </w:tr>
    </w:tbl>
    <w:p w14:paraId="011E1DC3" w14:textId="77777777" w:rsidR="00E41840" w:rsidRDefault="00E41840" w:rsidP="00572D84">
      <w:pPr>
        <w:pStyle w:val="Heading3"/>
        <w:sectPr w:rsidR="00E41840" w:rsidSect="00E82EEB">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pPr>
    </w:p>
    <w:p w14:paraId="71D17F08" w14:textId="7FE6CD59" w:rsidR="00E841F5" w:rsidRPr="007E029E" w:rsidRDefault="00E841F5" w:rsidP="007E029E">
      <w:pPr>
        <w:rPr>
          <w:lang w:eastAsia="en-US"/>
        </w:rPr>
      </w:pPr>
    </w:p>
    <w:p w14:paraId="3E775C85" w14:textId="59D40209" w:rsidR="001A54B4" w:rsidRPr="00CD5E97" w:rsidRDefault="00A14070" w:rsidP="00D844A5">
      <w:pPr>
        <w:pStyle w:val="Heading2"/>
        <w:numPr>
          <w:ilvl w:val="1"/>
          <w:numId w:val="9"/>
        </w:numPr>
        <w:ind w:left="709"/>
        <w:rPr>
          <w:rFonts w:ascii="Tw Cen MT" w:hAnsi="Tw Cen MT"/>
        </w:rPr>
      </w:pPr>
      <w:r w:rsidRPr="00CD5E97">
        <w:rPr>
          <w:rFonts w:ascii="Tw Cen MT" w:hAnsi="Tw Cen MT"/>
        </w:rPr>
        <w:t xml:space="preserve">Expected </w:t>
      </w:r>
      <w:r w:rsidR="000968A0">
        <w:rPr>
          <w:rFonts w:ascii="Tw Cen MT" w:hAnsi="Tw Cen MT"/>
        </w:rPr>
        <w:t>t</w:t>
      </w:r>
      <w:r w:rsidRPr="00CD5E97">
        <w:rPr>
          <w:rFonts w:ascii="Tw Cen MT" w:hAnsi="Tw Cen MT"/>
        </w:rPr>
        <w:t>imeline</w:t>
      </w:r>
    </w:p>
    <w:p w14:paraId="61C259DA" w14:textId="08B0541D" w:rsidR="00131BC9" w:rsidRDefault="00131BC9" w:rsidP="00131BC9">
      <w:pPr>
        <w:rPr>
          <w:rFonts w:ascii="Tw Cen MT" w:eastAsiaTheme="minorHAnsi" w:hAnsi="Tw Cen MT" w:cstheme="minorBidi"/>
          <w:color w:val="000000" w:themeColor="text1"/>
          <w:kern w:val="2"/>
          <w:lang w:eastAsia="en-US"/>
          <w14:ligatures w14:val="standardContextual"/>
        </w:rPr>
      </w:pPr>
      <w:r w:rsidRPr="00131BC9">
        <w:rPr>
          <w:rFonts w:ascii="Tw Cen MT" w:eastAsiaTheme="minorHAnsi" w:hAnsi="Tw Cen MT" w:cstheme="minorBidi"/>
          <w:color w:val="000000" w:themeColor="text1"/>
          <w:kern w:val="2"/>
          <w:lang w:eastAsia="en-US"/>
          <w14:ligatures w14:val="standardContextual"/>
        </w:rPr>
        <w:t xml:space="preserve">Efficient and timely implementation of the project is of utmost importance as it can significantly impact customer engagement and satisfaction. The </w:t>
      </w:r>
      <w:r w:rsidR="001B2532">
        <w:rPr>
          <w:rFonts w:ascii="Tw Cen MT" w:eastAsiaTheme="minorHAnsi" w:hAnsi="Tw Cen MT" w:cstheme="minorBidi"/>
          <w:color w:val="000000" w:themeColor="text1"/>
          <w:kern w:val="2"/>
          <w:lang w:eastAsia="en-US"/>
          <w14:ligatures w14:val="standardContextual"/>
        </w:rPr>
        <w:t xml:space="preserve">proposed </w:t>
      </w:r>
      <w:r w:rsidRPr="00131BC9">
        <w:rPr>
          <w:rFonts w:ascii="Tw Cen MT" w:eastAsiaTheme="minorHAnsi" w:hAnsi="Tw Cen MT" w:cstheme="minorBidi"/>
          <w:color w:val="000000" w:themeColor="text1"/>
          <w:kern w:val="2"/>
          <w:lang w:eastAsia="en-US"/>
          <w14:ligatures w14:val="standardContextual"/>
        </w:rPr>
        <w:t>project timeline</w:t>
      </w:r>
      <w:r w:rsidR="001B2532">
        <w:rPr>
          <w:rFonts w:ascii="Tw Cen MT" w:eastAsiaTheme="minorHAnsi" w:hAnsi="Tw Cen MT" w:cstheme="minorBidi"/>
          <w:color w:val="000000" w:themeColor="text1"/>
          <w:kern w:val="2"/>
          <w:lang w:eastAsia="en-US"/>
          <w14:ligatures w14:val="standardContextual"/>
        </w:rPr>
        <w:t xml:space="preserve"> template</w:t>
      </w:r>
      <w:r w:rsidRPr="00131BC9">
        <w:rPr>
          <w:rFonts w:ascii="Tw Cen MT" w:eastAsiaTheme="minorHAnsi" w:hAnsi="Tw Cen MT" w:cstheme="minorBidi"/>
          <w:color w:val="000000" w:themeColor="text1"/>
          <w:kern w:val="2"/>
          <w:lang w:eastAsia="en-US"/>
          <w14:ligatures w14:val="standardContextual"/>
        </w:rPr>
        <w:t xml:space="preserve"> provides a detailed overview of the expected duration for each step involved in the project, from </w:t>
      </w:r>
      <w:r>
        <w:rPr>
          <w:rFonts w:ascii="Tw Cen MT" w:eastAsiaTheme="minorHAnsi" w:hAnsi="Tw Cen MT" w:cstheme="minorBidi"/>
          <w:color w:val="000000" w:themeColor="text1"/>
          <w:kern w:val="2"/>
          <w:lang w:eastAsia="en-US"/>
          <w14:ligatures w14:val="standardContextual"/>
        </w:rPr>
        <w:t>initiation</w:t>
      </w:r>
      <w:r w:rsidRPr="00131BC9">
        <w:rPr>
          <w:rFonts w:ascii="Tw Cen MT" w:eastAsiaTheme="minorHAnsi" w:hAnsi="Tw Cen MT" w:cstheme="minorBidi"/>
          <w:color w:val="000000" w:themeColor="text1"/>
          <w:kern w:val="2"/>
          <w:lang w:eastAsia="en-US"/>
          <w14:ligatures w14:val="standardContextual"/>
        </w:rPr>
        <w:t xml:space="preserve"> to execution</w:t>
      </w:r>
      <w:r>
        <w:rPr>
          <w:rFonts w:ascii="Tw Cen MT" w:eastAsiaTheme="minorHAnsi" w:hAnsi="Tw Cen MT" w:cstheme="minorBidi"/>
          <w:color w:val="000000" w:themeColor="text1"/>
          <w:kern w:val="2"/>
          <w:lang w:eastAsia="en-US"/>
          <w14:ligatures w14:val="standardContextual"/>
        </w:rPr>
        <w:t xml:space="preserve">. </w:t>
      </w:r>
    </w:p>
    <w:p w14:paraId="7DCBB0BD" w14:textId="77777777" w:rsidR="00301DC1" w:rsidRDefault="00301DC1" w:rsidP="00131BC9">
      <w:pPr>
        <w:rPr>
          <w:rFonts w:ascii="Tw Cen MT" w:eastAsiaTheme="minorHAnsi" w:hAnsi="Tw Cen MT" w:cstheme="minorBidi"/>
          <w:color w:val="000000" w:themeColor="text1"/>
          <w:kern w:val="2"/>
          <w:lang w:eastAsia="en-US"/>
          <w14:ligatures w14:val="standardContextual"/>
        </w:rPr>
      </w:pPr>
    </w:p>
    <w:p w14:paraId="164CD7BA" w14:textId="1F5207F7" w:rsidR="00744A6F" w:rsidRPr="00744A6F" w:rsidRDefault="00744A6F" w:rsidP="00131BC9">
      <w:pPr>
        <w:jc w:val="center"/>
        <w:rPr>
          <w:rFonts w:ascii="Arial" w:eastAsiaTheme="minorEastAsia" w:hAnsi="Arial"/>
          <w:b/>
          <w:bCs/>
          <w:i/>
          <w:iCs/>
          <w:color w:val="44546A" w:themeColor="text2"/>
          <w:sz w:val="18"/>
          <w:szCs w:val="18"/>
          <w:lang w:eastAsia="ja-JP"/>
        </w:rPr>
      </w:pPr>
      <w:r w:rsidRPr="009F67BB">
        <w:rPr>
          <w:rFonts w:ascii="Arial" w:eastAsiaTheme="minorEastAsia" w:hAnsi="Arial"/>
          <w:b/>
          <w:bCs/>
          <w:i/>
          <w:iCs/>
          <w:color w:val="44546A" w:themeColor="text2"/>
          <w:sz w:val="18"/>
          <w:szCs w:val="18"/>
          <w:lang w:eastAsia="ja-JP"/>
        </w:rPr>
        <w:t xml:space="preserve">Table </w:t>
      </w:r>
      <w:r>
        <w:rPr>
          <w:rFonts w:ascii="Arial" w:eastAsiaTheme="minorEastAsia" w:hAnsi="Arial"/>
          <w:b/>
          <w:bCs/>
          <w:i/>
          <w:iCs/>
          <w:color w:val="44546A" w:themeColor="text2"/>
          <w:sz w:val="18"/>
          <w:szCs w:val="18"/>
          <w:lang w:eastAsia="ja-JP"/>
        </w:rPr>
        <w:t>2 Expected Timeline</w:t>
      </w:r>
    </w:p>
    <w:p w14:paraId="4FEEC6C8" w14:textId="77777777" w:rsidR="00744A6F" w:rsidRPr="00834CA2" w:rsidRDefault="00744A6F" w:rsidP="00834CA2">
      <w:pPr>
        <w:pStyle w:val="ListParagraph"/>
        <w:ind w:left="360"/>
        <w:rPr>
          <w:rFonts w:ascii="Tw Cen MT" w:hAnsi="Tw Cen MT"/>
          <w:color w:val="FF0000"/>
        </w:rPr>
      </w:pPr>
    </w:p>
    <w:p w14:paraId="146D5D56" w14:textId="77777777" w:rsidR="00F27A90" w:rsidRDefault="00F27A90" w:rsidP="00A77541">
      <w:pPr>
        <w:rPr>
          <w:rFonts w:ascii="Tw Cen MT" w:hAnsi="Tw Cen MT"/>
          <w:lang w:eastAsia="ja-JP"/>
        </w:rPr>
      </w:pPr>
    </w:p>
    <w:p w14:paraId="3E3AF554" w14:textId="06CEDE4E" w:rsidR="00C80572" w:rsidRDefault="00301DC1" w:rsidP="00A77541">
      <w:pPr>
        <w:rPr>
          <w:rFonts w:ascii="Tw Cen MT" w:hAnsi="Tw Cen MT"/>
          <w:lang w:eastAsia="ja-JP"/>
        </w:rPr>
        <w:sectPr w:rsidR="00C80572" w:rsidSect="00E82EEB">
          <w:pgSz w:w="16838" w:h="11906" w:orient="landscape"/>
          <w:pgMar w:top="1440" w:right="1440" w:bottom="1440" w:left="1440" w:header="708" w:footer="708" w:gutter="0"/>
          <w:cols w:space="708"/>
          <w:docGrid w:linePitch="360"/>
        </w:sectPr>
      </w:pPr>
      <w:r w:rsidRPr="00301DC1">
        <w:rPr>
          <w:rFonts w:ascii="Tw Cen MT" w:hAnsi="Tw Cen MT"/>
          <w:noProof/>
          <w:lang w:eastAsia="ja-JP"/>
        </w:rPr>
        <w:lastRenderedPageBreak/>
        <w:drawing>
          <wp:inline distT="0" distB="0" distL="0" distR="0" wp14:anchorId="49331460" wp14:editId="3845E5DA">
            <wp:extent cx="8285259" cy="5960684"/>
            <wp:effectExtent l="0" t="0" r="4445" b="0"/>
            <wp:docPr id="803004301" name="Picture 1" descr="A screenshot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04301" name="Picture 1" descr="A screenshot of a project&#10;&#10;Description automatically generated"/>
                    <pic:cNvPicPr/>
                  </pic:nvPicPr>
                  <pic:blipFill>
                    <a:blip r:embed="rId23"/>
                    <a:stretch>
                      <a:fillRect/>
                    </a:stretch>
                  </pic:blipFill>
                  <pic:spPr>
                    <a:xfrm>
                      <a:off x="0" y="0"/>
                      <a:ext cx="8285259" cy="5960684"/>
                    </a:xfrm>
                    <a:prstGeom prst="rect">
                      <a:avLst/>
                    </a:prstGeom>
                  </pic:spPr>
                </pic:pic>
              </a:graphicData>
            </a:graphic>
          </wp:inline>
        </w:drawing>
      </w:r>
    </w:p>
    <w:p w14:paraId="54361F6F" w14:textId="77777777" w:rsidR="00A77541" w:rsidRPr="000C21D5" w:rsidRDefault="00A77541" w:rsidP="00A77541">
      <w:pPr>
        <w:rPr>
          <w:rFonts w:ascii="Tw Cen MT" w:hAnsi="Tw Cen MT"/>
          <w:lang w:eastAsia="ja-JP"/>
        </w:rPr>
      </w:pPr>
    </w:p>
    <w:p w14:paraId="04A20DA4" w14:textId="4BFD5C6F" w:rsidR="00A24387" w:rsidRPr="00CD5E97" w:rsidRDefault="00D71101" w:rsidP="00D844A5">
      <w:pPr>
        <w:pStyle w:val="Heading2"/>
        <w:numPr>
          <w:ilvl w:val="0"/>
          <w:numId w:val="9"/>
        </w:numPr>
        <w:rPr>
          <w:rFonts w:ascii="Tw Cen MT" w:hAnsi="Tw Cen MT"/>
        </w:rPr>
      </w:pPr>
      <w:r w:rsidRPr="00CD5E97">
        <w:rPr>
          <w:rFonts w:ascii="Tw Cen MT" w:hAnsi="Tw Cen MT"/>
        </w:rPr>
        <w:t xml:space="preserve">Implementation </w:t>
      </w:r>
      <w:r w:rsidR="000968A0">
        <w:rPr>
          <w:rFonts w:ascii="Tw Cen MT" w:hAnsi="Tw Cen MT"/>
        </w:rPr>
        <w:t>r</w:t>
      </w:r>
      <w:r w:rsidRPr="00CD5E97">
        <w:rPr>
          <w:rFonts w:ascii="Tw Cen MT" w:hAnsi="Tw Cen MT"/>
        </w:rPr>
        <w:t xml:space="preserve">isks and </w:t>
      </w:r>
      <w:r w:rsidR="000968A0">
        <w:rPr>
          <w:rFonts w:ascii="Tw Cen MT" w:hAnsi="Tw Cen MT"/>
        </w:rPr>
        <w:t>m</w:t>
      </w:r>
      <w:r w:rsidRPr="00CD5E97">
        <w:rPr>
          <w:rFonts w:ascii="Tw Cen MT" w:hAnsi="Tw Cen MT"/>
        </w:rPr>
        <w:t xml:space="preserve">itigation </w:t>
      </w:r>
      <w:r w:rsidR="000968A0">
        <w:rPr>
          <w:rFonts w:ascii="Tw Cen MT" w:hAnsi="Tw Cen MT"/>
        </w:rPr>
        <w:t>s</w:t>
      </w:r>
      <w:r w:rsidRPr="00CD5E97">
        <w:rPr>
          <w:rFonts w:ascii="Tw Cen MT" w:hAnsi="Tw Cen MT"/>
        </w:rPr>
        <w:t xml:space="preserve">trategies </w:t>
      </w:r>
    </w:p>
    <w:p w14:paraId="7E82C9C9" w14:textId="7AFF6291" w:rsidR="00C70690" w:rsidRPr="00EB526A" w:rsidRDefault="00EB526A" w:rsidP="00EB526A">
      <w:pPr>
        <w:jc w:val="both"/>
        <w:rPr>
          <w:rFonts w:ascii="Tw Cen MT" w:hAnsi="Tw Cen MT"/>
        </w:rPr>
      </w:pPr>
      <w:r>
        <w:rPr>
          <w:rFonts w:ascii="Tw Cen MT" w:hAnsi="Tw Cen MT"/>
        </w:rPr>
        <w:t xml:space="preserve">It is important to identify </w:t>
      </w:r>
      <w:r w:rsidRPr="00EB526A">
        <w:rPr>
          <w:rFonts w:ascii="Tw Cen MT" w:hAnsi="Tw Cen MT"/>
        </w:rPr>
        <w:t>potential risks that could inhibit the successful and timely completion of the projects</w:t>
      </w:r>
      <w:r>
        <w:rPr>
          <w:rFonts w:ascii="Tw Cen MT" w:hAnsi="Tw Cen MT"/>
        </w:rPr>
        <w:t xml:space="preserve"> </w:t>
      </w:r>
      <w:r w:rsidRPr="00EB526A">
        <w:rPr>
          <w:rFonts w:ascii="Tw Cen MT" w:hAnsi="Tw Cen MT"/>
        </w:rPr>
        <w:t>and develop strategies to lessen the negative impact of these risks. Below is a list of the</w:t>
      </w:r>
      <w:r>
        <w:rPr>
          <w:rFonts w:ascii="Tw Cen MT" w:hAnsi="Tw Cen MT"/>
        </w:rPr>
        <w:t xml:space="preserve"> </w:t>
      </w:r>
      <w:r w:rsidRPr="00EB526A">
        <w:rPr>
          <w:rFonts w:ascii="Tw Cen MT" w:hAnsi="Tw Cen MT"/>
        </w:rPr>
        <w:t>principal external risks identified as having a combination of a reasonable likelihood of</w:t>
      </w:r>
      <w:r w:rsidR="63F621B7" w:rsidRPr="52BCC562">
        <w:rPr>
          <w:rFonts w:ascii="Tw Cen MT" w:hAnsi="Tw Cen MT"/>
        </w:rPr>
        <w:t xml:space="preserve"> </w:t>
      </w:r>
      <w:r w:rsidRPr="00EB526A">
        <w:rPr>
          <w:rFonts w:ascii="Tw Cen MT" w:hAnsi="Tw Cen MT"/>
        </w:rPr>
        <w:t xml:space="preserve">occurrence and significant negative impact </w:t>
      </w:r>
      <w:r w:rsidR="00EC7CC2">
        <w:rPr>
          <w:rFonts w:ascii="Tw Cen MT" w:hAnsi="Tw Cen MT"/>
        </w:rPr>
        <w:t>on</w:t>
      </w:r>
      <w:r w:rsidRPr="00EB526A">
        <w:rPr>
          <w:rFonts w:ascii="Tw Cen MT" w:hAnsi="Tw Cen MT"/>
        </w:rPr>
        <w:t xml:space="preserve"> the implementation of </w:t>
      </w:r>
      <w:r>
        <w:rPr>
          <w:rFonts w:ascii="Tw Cen MT" w:hAnsi="Tw Cen MT"/>
        </w:rPr>
        <w:t xml:space="preserve">a </w:t>
      </w:r>
      <w:r w:rsidR="00EC7CC2">
        <w:rPr>
          <w:rFonts w:ascii="Tw Cen MT" w:hAnsi="Tw Cen MT"/>
        </w:rPr>
        <w:t xml:space="preserve">C&amp;I </w:t>
      </w:r>
      <w:r>
        <w:rPr>
          <w:rFonts w:ascii="Tw Cen MT" w:hAnsi="Tw Cen MT"/>
        </w:rPr>
        <w:t>project</w:t>
      </w:r>
      <w:r w:rsidR="0074112F">
        <w:rPr>
          <w:rFonts w:ascii="Tw Cen MT" w:hAnsi="Tw Cen MT"/>
        </w:rPr>
        <w:t>, along with some proposed mitigation strategies.</w:t>
      </w:r>
    </w:p>
    <w:p w14:paraId="7D90E656" w14:textId="77777777" w:rsidR="00411808" w:rsidRPr="00851D11" w:rsidRDefault="00411808" w:rsidP="00411808">
      <w:pPr>
        <w:rPr>
          <w:lang w:eastAsia="en-US"/>
        </w:rPr>
      </w:pPr>
    </w:p>
    <w:p w14:paraId="1CC48AE4" w14:textId="02570529" w:rsidR="00E64996" w:rsidRPr="00BE204D" w:rsidRDefault="00BE204D" w:rsidP="00BE204D">
      <w:pPr>
        <w:spacing w:after="200"/>
        <w:jc w:val="center"/>
        <w:rPr>
          <w:rFonts w:ascii="Arial" w:eastAsiaTheme="minorEastAsia" w:hAnsi="Arial"/>
          <w:b/>
          <w:bCs/>
          <w:i/>
          <w:iCs/>
          <w:color w:val="44546A" w:themeColor="text2"/>
          <w:sz w:val="18"/>
          <w:szCs w:val="18"/>
          <w:lang w:eastAsia="ja-JP"/>
        </w:rPr>
      </w:pPr>
      <w:r w:rsidRPr="009F67BB">
        <w:rPr>
          <w:rFonts w:ascii="Arial" w:eastAsiaTheme="minorEastAsia" w:hAnsi="Arial"/>
          <w:b/>
          <w:bCs/>
          <w:i/>
          <w:iCs/>
          <w:color w:val="44546A" w:themeColor="text2"/>
          <w:sz w:val="18"/>
          <w:szCs w:val="18"/>
          <w:lang w:eastAsia="ja-JP"/>
        </w:rPr>
        <w:t xml:space="preserve">Table </w:t>
      </w:r>
      <w:r>
        <w:rPr>
          <w:rFonts w:ascii="Arial" w:eastAsiaTheme="minorEastAsia" w:hAnsi="Arial"/>
          <w:b/>
          <w:bCs/>
          <w:i/>
          <w:iCs/>
          <w:color w:val="44546A" w:themeColor="text2"/>
          <w:sz w:val="18"/>
          <w:szCs w:val="18"/>
          <w:lang w:eastAsia="ja-JP"/>
        </w:rPr>
        <w:t xml:space="preserve">3: </w:t>
      </w:r>
      <w:r w:rsidRPr="009F67BB">
        <w:rPr>
          <w:rFonts w:ascii="Arial" w:eastAsiaTheme="minorEastAsia" w:hAnsi="Arial"/>
          <w:b/>
          <w:bCs/>
          <w:i/>
          <w:iCs/>
          <w:color w:val="44546A" w:themeColor="text2"/>
          <w:sz w:val="18"/>
          <w:szCs w:val="18"/>
          <w:lang w:eastAsia="ja-JP"/>
        </w:rPr>
        <w:t xml:space="preserve"> </w:t>
      </w:r>
      <w:r>
        <w:rPr>
          <w:rFonts w:ascii="Arial" w:eastAsiaTheme="minorEastAsia" w:hAnsi="Arial"/>
          <w:b/>
          <w:bCs/>
          <w:i/>
          <w:iCs/>
          <w:color w:val="44546A" w:themeColor="text2"/>
          <w:sz w:val="18"/>
          <w:szCs w:val="18"/>
          <w:lang w:eastAsia="ja-JP"/>
        </w:rPr>
        <w:t>Implementation risks and mitigation strategies</w:t>
      </w:r>
    </w:p>
    <w:tbl>
      <w:tblPr>
        <w:tblStyle w:val="ListTable4-Accent51"/>
        <w:tblW w:w="8949" w:type="dxa"/>
        <w:tblLook w:val="04A0" w:firstRow="1" w:lastRow="0" w:firstColumn="1" w:lastColumn="0" w:noHBand="0" w:noVBand="1"/>
      </w:tblPr>
      <w:tblGrid>
        <w:gridCol w:w="1943"/>
        <w:gridCol w:w="2778"/>
        <w:gridCol w:w="4228"/>
      </w:tblGrid>
      <w:tr w:rsidR="00E64996" w:rsidRPr="00666C60" w14:paraId="392E8D8C" w14:textId="77777777" w:rsidTr="009D5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tcPr>
          <w:p w14:paraId="3B110660" w14:textId="77777777" w:rsidR="00E64996" w:rsidRPr="00666C60" w:rsidRDefault="00E64996">
            <w:pPr>
              <w:jc w:val="both"/>
              <w:rPr>
                <w:rFonts w:ascii="Tw Cen MT" w:hAnsi="Tw Cen MT"/>
                <w:lang w:val="en-GB"/>
              </w:rPr>
            </w:pPr>
            <w:r w:rsidRPr="00666C60">
              <w:rPr>
                <w:rFonts w:ascii="Tw Cen MT" w:hAnsi="Tw Cen MT"/>
                <w:lang w:val="en-GB"/>
              </w:rPr>
              <w:t>Risks</w:t>
            </w:r>
          </w:p>
        </w:tc>
        <w:tc>
          <w:tcPr>
            <w:tcW w:w="2778" w:type="dxa"/>
          </w:tcPr>
          <w:p w14:paraId="172E5789" w14:textId="77777777" w:rsidR="00E64996" w:rsidRPr="00666C60" w:rsidRDefault="00E64996">
            <w:pPr>
              <w:jc w:val="both"/>
              <w:cnfStyle w:val="100000000000" w:firstRow="1" w:lastRow="0" w:firstColumn="0" w:lastColumn="0" w:oddVBand="0" w:evenVBand="0" w:oddHBand="0" w:evenHBand="0" w:firstRowFirstColumn="0" w:firstRowLastColumn="0" w:lastRowFirstColumn="0" w:lastRowLastColumn="0"/>
              <w:rPr>
                <w:rFonts w:ascii="Tw Cen MT" w:hAnsi="Tw Cen MT"/>
                <w:lang w:val="en-GB"/>
              </w:rPr>
            </w:pPr>
            <w:r w:rsidRPr="00666C60">
              <w:rPr>
                <w:rFonts w:ascii="Tw Cen MT" w:hAnsi="Tw Cen MT"/>
                <w:lang w:val="en-GB"/>
              </w:rPr>
              <w:t xml:space="preserve">Description </w:t>
            </w:r>
          </w:p>
        </w:tc>
        <w:tc>
          <w:tcPr>
            <w:tcW w:w="4228" w:type="dxa"/>
          </w:tcPr>
          <w:p w14:paraId="67E0E142" w14:textId="77777777" w:rsidR="00E64996" w:rsidRPr="00666C60" w:rsidRDefault="00E64996">
            <w:pPr>
              <w:jc w:val="both"/>
              <w:cnfStyle w:val="100000000000" w:firstRow="1" w:lastRow="0" w:firstColumn="0" w:lastColumn="0" w:oddVBand="0" w:evenVBand="0" w:oddHBand="0" w:evenHBand="0" w:firstRowFirstColumn="0" w:firstRowLastColumn="0" w:lastRowFirstColumn="0" w:lastRowLastColumn="0"/>
              <w:rPr>
                <w:rFonts w:ascii="Tw Cen MT" w:hAnsi="Tw Cen MT"/>
                <w:lang w:val="en-GB"/>
              </w:rPr>
            </w:pPr>
            <w:r w:rsidRPr="00666C60">
              <w:rPr>
                <w:rFonts w:ascii="Tw Cen MT" w:hAnsi="Tw Cen MT"/>
                <w:lang w:val="en-GB"/>
              </w:rPr>
              <w:t xml:space="preserve">Mitigation </w:t>
            </w:r>
          </w:p>
        </w:tc>
      </w:tr>
      <w:tr w:rsidR="001B7A48" w:rsidRPr="00666C60" w14:paraId="1DEEE442" w14:textId="77777777" w:rsidTr="00850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9" w:type="dxa"/>
            <w:gridSpan w:val="3"/>
            <w:shd w:val="clear" w:color="auto" w:fill="8EAADB" w:themeFill="accent1" w:themeFillTint="99"/>
          </w:tcPr>
          <w:p w14:paraId="3BA7582F" w14:textId="51CFE11F" w:rsidR="001B7A48" w:rsidRPr="00666C60" w:rsidRDefault="001B7A48">
            <w:pPr>
              <w:jc w:val="both"/>
              <w:rPr>
                <w:rFonts w:ascii="Tw Cen MT" w:hAnsi="Tw Cen MT"/>
                <w:lang w:val="en-GB"/>
              </w:rPr>
            </w:pPr>
            <w:r>
              <w:rPr>
                <w:rFonts w:ascii="Tw Cen MT" w:hAnsi="Tw Cen MT"/>
                <w:lang w:val="en-GB"/>
              </w:rPr>
              <w:t xml:space="preserve">Project </w:t>
            </w:r>
            <w:r w:rsidR="000968A0">
              <w:rPr>
                <w:rFonts w:ascii="Tw Cen MT" w:hAnsi="Tw Cen MT"/>
                <w:lang w:val="en-GB"/>
              </w:rPr>
              <w:t>i</w:t>
            </w:r>
            <w:r w:rsidR="001874CA">
              <w:rPr>
                <w:rFonts w:ascii="Tw Cen MT" w:hAnsi="Tw Cen MT"/>
                <w:lang w:val="en-GB"/>
              </w:rPr>
              <w:t>nitiation</w:t>
            </w:r>
          </w:p>
        </w:tc>
      </w:tr>
      <w:tr w:rsidR="00E64996" w:rsidRPr="00666C60" w14:paraId="5662FC93" w14:textId="77777777" w:rsidTr="00EF7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49F91544" w14:textId="540E013C" w:rsidR="00E64996" w:rsidRPr="00666C60" w:rsidRDefault="00850089">
            <w:pPr>
              <w:jc w:val="both"/>
              <w:rPr>
                <w:rFonts w:ascii="Tw Cen MT" w:hAnsi="Tw Cen MT"/>
                <w:lang w:val="en-GB"/>
              </w:rPr>
            </w:pPr>
            <w:r>
              <w:rPr>
                <w:rFonts w:ascii="Tw Cen MT" w:hAnsi="Tw Cen MT"/>
                <w:lang w:val="en-GB"/>
              </w:rPr>
              <w:t>Data Inade</w:t>
            </w:r>
            <w:r w:rsidR="00B345C9">
              <w:rPr>
                <w:rFonts w:ascii="Tw Cen MT" w:hAnsi="Tw Cen MT"/>
                <w:lang w:val="en-GB"/>
              </w:rPr>
              <w:t xml:space="preserve">quacy </w:t>
            </w:r>
            <w:r w:rsidR="00E64996" w:rsidRPr="00666C60">
              <w:rPr>
                <w:rFonts w:ascii="Tw Cen MT" w:hAnsi="Tw Cen MT"/>
                <w:lang w:val="en-GB"/>
              </w:rPr>
              <w:t xml:space="preserve"> </w:t>
            </w:r>
          </w:p>
        </w:tc>
        <w:tc>
          <w:tcPr>
            <w:tcW w:w="2778" w:type="dxa"/>
            <w:shd w:val="clear" w:color="auto" w:fill="auto"/>
          </w:tcPr>
          <w:p w14:paraId="73B1B0A2" w14:textId="1C97B50A" w:rsidR="00E64996" w:rsidRPr="00666C60" w:rsidRDefault="00E64996">
            <w:pPr>
              <w:jc w:val="both"/>
              <w:cnfStyle w:val="000000010000" w:firstRow="0" w:lastRow="0" w:firstColumn="0" w:lastColumn="0" w:oddVBand="0" w:evenVBand="0" w:oddHBand="0" w:evenHBand="1" w:firstRowFirstColumn="0" w:firstRowLastColumn="0" w:lastRowFirstColumn="0" w:lastRowLastColumn="0"/>
              <w:rPr>
                <w:rFonts w:ascii="Tw Cen MT" w:hAnsi="Tw Cen MT"/>
                <w:color w:val="000000"/>
                <w:lang w:val="en-GB"/>
              </w:rPr>
            </w:pPr>
            <w:r w:rsidRPr="00666C60">
              <w:rPr>
                <w:rFonts w:ascii="Tw Cen MT" w:hAnsi="Tw Cen MT"/>
                <w:lang w:val="en-GB"/>
              </w:rPr>
              <w:t xml:space="preserve">Risk that </w:t>
            </w:r>
            <w:r w:rsidR="001F0FA9">
              <w:rPr>
                <w:rFonts w:ascii="Tw Cen MT" w:hAnsi="Tw Cen MT"/>
                <w:lang w:val="en-GB"/>
              </w:rPr>
              <w:t>DisCo does not have enough data to shortlist the right customers</w:t>
            </w:r>
            <w:r w:rsidRPr="00666C60">
              <w:rPr>
                <w:rFonts w:ascii="Tw Cen MT" w:hAnsi="Tw Cen MT"/>
                <w:lang w:val="en-GB"/>
              </w:rPr>
              <w:t xml:space="preserve"> </w:t>
            </w:r>
          </w:p>
        </w:tc>
        <w:tc>
          <w:tcPr>
            <w:tcW w:w="4228" w:type="dxa"/>
            <w:shd w:val="clear" w:color="auto" w:fill="auto"/>
          </w:tcPr>
          <w:p w14:paraId="02D23C61" w14:textId="76470190" w:rsidR="00E64996" w:rsidRPr="00666C60" w:rsidRDefault="008C6A65">
            <w:pPr>
              <w:jc w:val="both"/>
              <w:cnfStyle w:val="000000010000" w:firstRow="0" w:lastRow="0" w:firstColumn="0" w:lastColumn="0" w:oddVBand="0" w:evenVBand="0" w:oddHBand="0" w:evenHBand="1" w:firstRowFirstColumn="0" w:firstRowLastColumn="0" w:lastRowFirstColumn="0" w:lastRowLastColumn="0"/>
              <w:rPr>
                <w:rFonts w:ascii="Tw Cen MT" w:hAnsi="Tw Cen MT"/>
                <w:color w:val="000000"/>
                <w:lang w:val="en-GB"/>
              </w:rPr>
            </w:pPr>
            <w:r w:rsidRPr="000D4490">
              <w:rPr>
                <w:rFonts w:ascii="Tw Cen MT" w:hAnsi="Tw Cen MT"/>
                <w:color w:val="000000" w:themeColor="text1"/>
                <w:lang w:val="en-GB"/>
              </w:rPr>
              <w:t>Th</w:t>
            </w:r>
            <w:r w:rsidR="00E40023" w:rsidRPr="000D4490">
              <w:rPr>
                <w:rFonts w:ascii="Tw Cen MT" w:hAnsi="Tw Cen MT"/>
                <w:color w:val="000000" w:themeColor="text1"/>
                <w:lang w:val="en-GB"/>
              </w:rPr>
              <w:t>e</w:t>
            </w:r>
            <w:r w:rsidR="00E40023" w:rsidRPr="00E40023">
              <w:rPr>
                <w:rFonts w:ascii="Tw Cen MT" w:hAnsi="Tw Cen MT"/>
                <w:color w:val="000000" w:themeColor="text1"/>
                <w:lang w:val="en-GB"/>
              </w:rPr>
              <w:t xml:space="preserve"> project team should collect as much data as possible </w:t>
            </w:r>
            <w:r>
              <w:rPr>
                <w:rFonts w:ascii="Tw Cen MT" w:hAnsi="Tw Cen MT"/>
                <w:color w:val="000000" w:themeColor="text1"/>
                <w:lang w:val="en-GB"/>
              </w:rPr>
              <w:t xml:space="preserve">that exists within </w:t>
            </w:r>
            <w:r w:rsidR="00E40023" w:rsidRPr="00E40023">
              <w:rPr>
                <w:rFonts w:ascii="Tw Cen MT" w:hAnsi="Tw Cen MT"/>
                <w:color w:val="000000" w:themeColor="text1"/>
                <w:lang w:val="en-GB"/>
              </w:rPr>
              <w:t xml:space="preserve">the DisCo and validate the data through engagements with the customer. </w:t>
            </w:r>
            <w:r>
              <w:rPr>
                <w:rFonts w:ascii="Tw Cen MT" w:hAnsi="Tw Cen MT"/>
                <w:color w:val="000000" w:themeColor="text1"/>
                <w:lang w:val="en-GB"/>
              </w:rPr>
              <w:t>D</w:t>
            </w:r>
            <w:r w:rsidR="00E40023" w:rsidRPr="00E40023">
              <w:rPr>
                <w:rFonts w:ascii="Tw Cen MT" w:hAnsi="Tw Cen MT"/>
                <w:color w:val="000000" w:themeColor="text1"/>
                <w:lang w:val="en-GB"/>
              </w:rPr>
              <w:t xml:space="preserve">ata can be extrapolated for </w:t>
            </w:r>
            <w:r>
              <w:rPr>
                <w:rFonts w:ascii="Tw Cen MT" w:hAnsi="Tw Cen MT"/>
                <w:color w:val="000000" w:themeColor="text1"/>
                <w:lang w:val="en-GB"/>
              </w:rPr>
              <w:t>customers with similar features</w:t>
            </w:r>
            <w:r w:rsidR="00E40023" w:rsidRPr="00E40023">
              <w:rPr>
                <w:rFonts w:ascii="Tw Cen MT" w:hAnsi="Tw Cen MT"/>
                <w:color w:val="000000" w:themeColor="text1"/>
                <w:lang w:val="en-GB"/>
              </w:rPr>
              <w:t xml:space="preserve">. </w:t>
            </w:r>
          </w:p>
        </w:tc>
      </w:tr>
      <w:tr w:rsidR="006E7076" w:rsidRPr="00666C60" w14:paraId="39656EB7" w14:textId="77777777" w:rsidTr="00414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9" w:type="dxa"/>
            <w:gridSpan w:val="3"/>
            <w:shd w:val="clear" w:color="auto" w:fill="8EAADB" w:themeFill="accent1" w:themeFillTint="99"/>
          </w:tcPr>
          <w:p w14:paraId="4EF8C9E0" w14:textId="2EFC3116" w:rsidR="006E7076" w:rsidRPr="00666C60" w:rsidRDefault="006E7076" w:rsidP="006E7076">
            <w:pPr>
              <w:jc w:val="both"/>
              <w:rPr>
                <w:rFonts w:ascii="Tw Cen MT" w:hAnsi="Tw Cen MT"/>
                <w:color w:val="000000"/>
                <w:lang w:val="en-GB"/>
              </w:rPr>
            </w:pPr>
            <w:r>
              <w:rPr>
                <w:rFonts w:ascii="Tw Cen MT" w:hAnsi="Tw Cen MT"/>
                <w:color w:val="000000"/>
                <w:lang w:val="en-GB"/>
              </w:rPr>
              <w:t xml:space="preserve">Project </w:t>
            </w:r>
            <w:r w:rsidR="000968A0">
              <w:rPr>
                <w:rFonts w:ascii="Tw Cen MT" w:hAnsi="Tw Cen MT"/>
                <w:color w:val="000000"/>
                <w:lang w:val="en-GB"/>
              </w:rPr>
              <w:t>p</w:t>
            </w:r>
            <w:r>
              <w:rPr>
                <w:rFonts w:ascii="Tw Cen MT" w:hAnsi="Tw Cen MT"/>
                <w:color w:val="000000"/>
                <w:lang w:val="en-GB"/>
              </w:rPr>
              <w:t xml:space="preserve">reparation </w:t>
            </w:r>
          </w:p>
        </w:tc>
      </w:tr>
      <w:tr w:rsidR="00E64996" w:rsidRPr="00666C60" w14:paraId="0B0D3F78" w14:textId="77777777" w:rsidTr="00EF7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247B185B" w14:textId="65DE084B" w:rsidR="00E64996" w:rsidRPr="00666C60" w:rsidRDefault="00E64996">
            <w:pPr>
              <w:jc w:val="both"/>
              <w:rPr>
                <w:rFonts w:ascii="Tw Cen MT" w:hAnsi="Tw Cen MT"/>
                <w:lang w:val="en-GB"/>
              </w:rPr>
            </w:pPr>
            <w:r w:rsidRPr="00666C60">
              <w:rPr>
                <w:rFonts w:ascii="Tw Cen MT" w:hAnsi="Tw Cen MT"/>
                <w:lang w:val="en-GB"/>
              </w:rPr>
              <w:t xml:space="preserve">Customer </w:t>
            </w:r>
            <w:r w:rsidR="000B70CE" w:rsidRPr="00666C60">
              <w:rPr>
                <w:rFonts w:ascii="Tw Cen MT" w:hAnsi="Tw Cen MT"/>
                <w:lang w:val="en-GB"/>
              </w:rPr>
              <w:t>scepticism</w:t>
            </w:r>
          </w:p>
        </w:tc>
        <w:tc>
          <w:tcPr>
            <w:tcW w:w="2778" w:type="dxa"/>
            <w:shd w:val="clear" w:color="auto" w:fill="auto"/>
          </w:tcPr>
          <w:p w14:paraId="21621D99" w14:textId="7F5141D1" w:rsidR="00E64996" w:rsidRPr="00666C60" w:rsidRDefault="00E64996">
            <w:pPr>
              <w:jc w:val="both"/>
              <w:cnfStyle w:val="000000010000" w:firstRow="0" w:lastRow="0" w:firstColumn="0" w:lastColumn="0" w:oddVBand="0" w:evenVBand="0" w:oddHBand="0" w:evenHBand="1" w:firstRowFirstColumn="0" w:firstRowLastColumn="0" w:lastRowFirstColumn="0" w:lastRowLastColumn="0"/>
              <w:rPr>
                <w:rFonts w:ascii="Tw Cen MT" w:hAnsi="Tw Cen MT"/>
                <w:lang w:val="en-GB"/>
              </w:rPr>
            </w:pPr>
            <w:r w:rsidRPr="00666C60">
              <w:rPr>
                <w:rFonts w:ascii="Tw Cen MT" w:hAnsi="Tw Cen MT"/>
                <w:lang w:val="en-GB"/>
              </w:rPr>
              <w:t xml:space="preserve">Risk that project deployment is hindered due to high level of risk aversion around power supply of </w:t>
            </w:r>
            <w:r w:rsidR="006467C6">
              <w:rPr>
                <w:rFonts w:ascii="Tw Cen MT" w:hAnsi="Tw Cen MT"/>
                <w:lang w:val="en-GB"/>
              </w:rPr>
              <w:t>C&amp;I customer</w:t>
            </w:r>
          </w:p>
        </w:tc>
        <w:tc>
          <w:tcPr>
            <w:tcW w:w="4228" w:type="dxa"/>
            <w:shd w:val="clear" w:color="auto" w:fill="auto"/>
          </w:tcPr>
          <w:p w14:paraId="6699D84C" w14:textId="66541579" w:rsidR="00E96A5F" w:rsidRPr="00666C60" w:rsidRDefault="005503A1">
            <w:pPr>
              <w:jc w:val="both"/>
              <w:cnfStyle w:val="000000010000" w:firstRow="0" w:lastRow="0" w:firstColumn="0" w:lastColumn="0" w:oddVBand="0" w:evenVBand="0" w:oddHBand="0" w:evenHBand="1" w:firstRowFirstColumn="0" w:firstRowLastColumn="0" w:lastRowFirstColumn="0" w:lastRowLastColumn="0"/>
              <w:rPr>
                <w:rFonts w:ascii="Tw Cen MT" w:hAnsi="Tw Cen MT"/>
                <w:lang w:val="en-GB"/>
              </w:rPr>
            </w:pPr>
            <w:r w:rsidRPr="00666C60">
              <w:rPr>
                <w:rFonts w:ascii="Tw Cen MT" w:hAnsi="Tw Cen MT"/>
                <w:lang w:val="en-GB"/>
              </w:rPr>
              <w:t>The project team</w:t>
            </w:r>
            <w:r w:rsidR="003D506C">
              <w:rPr>
                <w:rFonts w:ascii="Tw Cen MT" w:hAnsi="Tw Cen MT"/>
                <w:lang w:val="en-GB"/>
              </w:rPr>
              <w:t xml:space="preserve"> should</w:t>
            </w:r>
            <w:r w:rsidRPr="00666C60">
              <w:rPr>
                <w:rFonts w:ascii="Tw Cen MT" w:hAnsi="Tw Cen MT"/>
                <w:lang w:val="en-GB"/>
              </w:rPr>
              <w:t xml:space="preserve"> </w:t>
            </w:r>
            <w:r w:rsidR="009F1541">
              <w:rPr>
                <w:rFonts w:ascii="Tw Cen MT" w:hAnsi="Tw Cen MT"/>
                <w:lang w:val="en-GB"/>
              </w:rPr>
              <w:t xml:space="preserve">ensure the right kind of customer is selected based on their </w:t>
            </w:r>
            <w:r w:rsidR="00406CBC">
              <w:rPr>
                <w:rFonts w:ascii="Tw Cen MT" w:hAnsi="Tw Cen MT"/>
                <w:lang w:val="en-GB"/>
              </w:rPr>
              <w:t>preliminary assessment</w:t>
            </w:r>
            <w:r w:rsidR="00EC7CC2">
              <w:rPr>
                <w:rFonts w:ascii="Tw Cen MT" w:hAnsi="Tw Cen MT"/>
                <w:lang w:val="en-GB"/>
              </w:rPr>
              <w:t xml:space="preserve">, </w:t>
            </w:r>
            <w:r w:rsidR="00455BE7" w:rsidRPr="00666C60">
              <w:rPr>
                <w:rFonts w:ascii="Tw Cen MT" w:hAnsi="Tw Cen MT"/>
                <w:lang w:val="en-GB"/>
              </w:rPr>
              <w:t>engag</w:t>
            </w:r>
            <w:r w:rsidR="006467C6">
              <w:rPr>
                <w:rFonts w:ascii="Tw Cen MT" w:hAnsi="Tw Cen MT"/>
                <w:lang w:val="en-GB"/>
              </w:rPr>
              <w:t>e</w:t>
            </w:r>
            <w:r w:rsidR="00455BE7" w:rsidRPr="00666C60">
              <w:rPr>
                <w:rFonts w:ascii="Tw Cen MT" w:hAnsi="Tw Cen MT"/>
                <w:lang w:val="en-GB"/>
              </w:rPr>
              <w:t xml:space="preserve"> extensively with customers </w:t>
            </w:r>
            <w:r w:rsidR="001433FC" w:rsidRPr="00666C60">
              <w:rPr>
                <w:rFonts w:ascii="Tw Cen MT" w:hAnsi="Tw Cen MT"/>
                <w:lang w:val="en-GB"/>
              </w:rPr>
              <w:t>in designing the DER systems</w:t>
            </w:r>
            <w:r w:rsidR="00612F59" w:rsidRPr="00666C60">
              <w:rPr>
                <w:rFonts w:ascii="Tw Cen MT" w:hAnsi="Tw Cen MT"/>
                <w:lang w:val="en-GB"/>
              </w:rPr>
              <w:t xml:space="preserve"> to improve their power reliability and</w:t>
            </w:r>
            <w:r w:rsidR="00340935" w:rsidRPr="00666C60">
              <w:rPr>
                <w:rFonts w:ascii="Tw Cen MT" w:hAnsi="Tw Cen MT"/>
                <w:lang w:val="en-GB"/>
              </w:rPr>
              <w:t xml:space="preserve"> reduce </w:t>
            </w:r>
            <w:r w:rsidR="00612F59" w:rsidRPr="00666C60">
              <w:rPr>
                <w:rFonts w:ascii="Tw Cen MT" w:hAnsi="Tw Cen MT"/>
                <w:lang w:val="en-GB"/>
              </w:rPr>
              <w:t xml:space="preserve">their cost. </w:t>
            </w:r>
            <w:r w:rsidR="003D506C">
              <w:rPr>
                <w:rFonts w:ascii="Tw Cen MT" w:hAnsi="Tw Cen MT"/>
                <w:lang w:val="en-GB"/>
              </w:rPr>
              <w:t>The project team should</w:t>
            </w:r>
            <w:r w:rsidR="00612F59" w:rsidRPr="00666C60">
              <w:rPr>
                <w:rFonts w:ascii="Tw Cen MT" w:hAnsi="Tw Cen MT"/>
                <w:lang w:val="en-GB"/>
              </w:rPr>
              <w:t xml:space="preserve"> manage customer relationships</w:t>
            </w:r>
            <w:r w:rsidR="00492D35" w:rsidRPr="00666C60">
              <w:rPr>
                <w:rFonts w:ascii="Tw Cen MT" w:hAnsi="Tw Cen MT"/>
                <w:lang w:val="en-GB"/>
              </w:rPr>
              <w:t xml:space="preserve"> effectively</w:t>
            </w:r>
            <w:r w:rsidR="00612F59" w:rsidRPr="00666C60">
              <w:rPr>
                <w:rFonts w:ascii="Tw Cen MT" w:hAnsi="Tw Cen MT"/>
                <w:lang w:val="en-GB"/>
              </w:rPr>
              <w:t>, proactively addressing customer concerns as the</w:t>
            </w:r>
            <w:r w:rsidR="00F92EFD" w:rsidRPr="00666C60">
              <w:rPr>
                <w:rFonts w:ascii="Tw Cen MT" w:hAnsi="Tw Cen MT"/>
                <w:lang w:val="en-GB"/>
              </w:rPr>
              <w:t>y</w:t>
            </w:r>
            <w:r w:rsidR="00612F59" w:rsidRPr="00666C60">
              <w:rPr>
                <w:rFonts w:ascii="Tw Cen MT" w:hAnsi="Tw Cen MT"/>
                <w:lang w:val="en-GB"/>
              </w:rPr>
              <w:t xml:space="preserve"> </w:t>
            </w:r>
            <w:r w:rsidR="00340935" w:rsidRPr="00666C60">
              <w:rPr>
                <w:rFonts w:ascii="Tw Cen MT" w:hAnsi="Tw Cen MT"/>
                <w:lang w:val="en-GB"/>
              </w:rPr>
              <w:t>arise.</w:t>
            </w:r>
            <w:r w:rsidR="00612F59" w:rsidRPr="00666C60">
              <w:rPr>
                <w:rFonts w:ascii="Tw Cen MT" w:hAnsi="Tw Cen MT"/>
                <w:lang w:val="en-GB"/>
              </w:rPr>
              <w:t xml:space="preserve"> </w:t>
            </w:r>
            <w:r w:rsidR="006043BA">
              <w:rPr>
                <w:rFonts w:ascii="Tw Cen MT" w:hAnsi="Tw Cen MT"/>
                <w:lang w:val="en-GB"/>
              </w:rPr>
              <w:t>The selected d</w:t>
            </w:r>
            <w:r w:rsidR="009B6802">
              <w:rPr>
                <w:rFonts w:ascii="Tw Cen MT" w:hAnsi="Tw Cen MT"/>
                <w:lang w:val="en-GB"/>
              </w:rPr>
              <w:t>evelopers should</w:t>
            </w:r>
            <w:r w:rsidR="00F005E4" w:rsidRPr="00666C60">
              <w:rPr>
                <w:rFonts w:ascii="Tw Cen MT" w:hAnsi="Tw Cen MT"/>
                <w:lang w:val="en-GB"/>
              </w:rPr>
              <w:t xml:space="preserve"> </w:t>
            </w:r>
            <w:r w:rsidR="00017628" w:rsidRPr="00666C60">
              <w:rPr>
                <w:rFonts w:ascii="Tw Cen MT" w:hAnsi="Tw Cen MT"/>
                <w:lang w:val="en-GB"/>
              </w:rPr>
              <w:t>effectively communicat</w:t>
            </w:r>
            <w:r w:rsidR="00417235" w:rsidRPr="00666C60">
              <w:rPr>
                <w:rFonts w:ascii="Tw Cen MT" w:hAnsi="Tw Cen MT"/>
                <w:lang w:val="en-GB"/>
              </w:rPr>
              <w:t xml:space="preserve">e their track record of deploying similar systems to commercial and industrial customers </w:t>
            </w:r>
            <w:r w:rsidR="00F005E4" w:rsidRPr="00666C60">
              <w:rPr>
                <w:rFonts w:ascii="Tw Cen MT" w:hAnsi="Tw Cen MT"/>
                <w:lang w:val="en-GB"/>
              </w:rPr>
              <w:t xml:space="preserve">across </w:t>
            </w:r>
            <w:r w:rsidR="00417235" w:rsidRPr="00666C60">
              <w:rPr>
                <w:rFonts w:ascii="Tw Cen MT" w:hAnsi="Tw Cen MT"/>
                <w:lang w:val="en-GB"/>
              </w:rPr>
              <w:t xml:space="preserve">various geographies. </w:t>
            </w:r>
          </w:p>
          <w:p w14:paraId="4C163572" w14:textId="2AB8DBBA" w:rsidR="00E64996" w:rsidRPr="00666C60" w:rsidRDefault="00E64996">
            <w:pPr>
              <w:jc w:val="both"/>
              <w:cnfStyle w:val="000000010000" w:firstRow="0" w:lastRow="0" w:firstColumn="0" w:lastColumn="0" w:oddVBand="0" w:evenVBand="0" w:oddHBand="0" w:evenHBand="1" w:firstRowFirstColumn="0" w:firstRowLastColumn="0" w:lastRowFirstColumn="0" w:lastRowLastColumn="0"/>
              <w:rPr>
                <w:rFonts w:ascii="Tw Cen MT" w:hAnsi="Tw Cen MT"/>
                <w:lang w:val="en-GB"/>
              </w:rPr>
            </w:pPr>
          </w:p>
        </w:tc>
      </w:tr>
      <w:tr w:rsidR="00D607D6" w:rsidRPr="00666C60" w14:paraId="6764130E" w14:textId="77777777" w:rsidTr="00954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6E8B786D" w14:textId="1CD6321D" w:rsidR="00D607D6" w:rsidRPr="00666C60" w:rsidRDefault="00D607D6">
            <w:pPr>
              <w:jc w:val="both"/>
              <w:rPr>
                <w:rFonts w:ascii="Tw Cen MT" w:hAnsi="Tw Cen MT"/>
                <w:lang w:val="en-GB"/>
              </w:rPr>
            </w:pPr>
            <w:r>
              <w:rPr>
                <w:rFonts w:ascii="Tw Cen MT" w:hAnsi="Tw Cen MT"/>
                <w:lang w:val="en-GB"/>
              </w:rPr>
              <w:t xml:space="preserve">Lack of </w:t>
            </w:r>
            <w:r w:rsidR="00D106FC">
              <w:rPr>
                <w:rFonts w:ascii="Tw Cen MT" w:hAnsi="Tw Cen MT"/>
                <w:lang w:val="en-GB"/>
              </w:rPr>
              <w:t xml:space="preserve">technical </w:t>
            </w:r>
            <w:r w:rsidR="001B4C4D">
              <w:rPr>
                <w:rFonts w:ascii="Tw Cen MT" w:hAnsi="Tw Cen MT"/>
                <w:lang w:val="en-GB"/>
              </w:rPr>
              <w:t xml:space="preserve">capacity to effectively design the DER system </w:t>
            </w:r>
          </w:p>
        </w:tc>
        <w:tc>
          <w:tcPr>
            <w:tcW w:w="2778" w:type="dxa"/>
            <w:shd w:val="clear" w:color="auto" w:fill="auto"/>
          </w:tcPr>
          <w:p w14:paraId="7797EB8D" w14:textId="4AF6507B" w:rsidR="00D607D6" w:rsidRPr="00666C60" w:rsidRDefault="001B4C4D">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 xml:space="preserve">Risk that the DisCo lacks the </w:t>
            </w:r>
            <w:r w:rsidR="00D106FC">
              <w:rPr>
                <w:rFonts w:ascii="Tw Cen MT" w:hAnsi="Tw Cen MT"/>
                <w:lang w:val="en-GB"/>
              </w:rPr>
              <w:t xml:space="preserve">technical </w:t>
            </w:r>
            <w:r>
              <w:rPr>
                <w:rFonts w:ascii="Tw Cen MT" w:hAnsi="Tw Cen MT"/>
                <w:lang w:val="en-GB"/>
              </w:rPr>
              <w:t xml:space="preserve">capacity to </w:t>
            </w:r>
            <w:r w:rsidR="003653D1">
              <w:rPr>
                <w:rFonts w:ascii="Tw Cen MT" w:hAnsi="Tw Cen MT"/>
                <w:lang w:val="en-GB"/>
              </w:rPr>
              <w:t xml:space="preserve">design optimal DER systems </w:t>
            </w:r>
          </w:p>
        </w:tc>
        <w:tc>
          <w:tcPr>
            <w:tcW w:w="4228" w:type="dxa"/>
            <w:shd w:val="clear" w:color="auto" w:fill="auto"/>
          </w:tcPr>
          <w:p w14:paraId="1A34671A" w14:textId="33B46AE9" w:rsidR="00D607D6" w:rsidRDefault="005A2EBC">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The project team</w:t>
            </w:r>
            <w:r w:rsidR="003653D1">
              <w:rPr>
                <w:rFonts w:ascii="Tw Cen MT" w:hAnsi="Tw Cen MT"/>
                <w:lang w:val="en-GB"/>
              </w:rPr>
              <w:t xml:space="preserve"> can </w:t>
            </w:r>
            <w:r w:rsidR="00740604">
              <w:rPr>
                <w:rFonts w:ascii="Tw Cen MT" w:hAnsi="Tw Cen MT"/>
                <w:lang w:val="en-GB"/>
              </w:rPr>
              <w:t>hire</w:t>
            </w:r>
            <w:r>
              <w:rPr>
                <w:rFonts w:ascii="Tw Cen MT" w:hAnsi="Tw Cen MT"/>
                <w:lang w:val="en-GB"/>
              </w:rPr>
              <w:t xml:space="preserve"> </w:t>
            </w:r>
            <w:r w:rsidR="003653D1">
              <w:rPr>
                <w:rFonts w:ascii="Tw Cen MT" w:hAnsi="Tw Cen MT"/>
                <w:lang w:val="en-GB"/>
              </w:rPr>
              <w:t>a technical partner</w:t>
            </w:r>
            <w:r w:rsidR="00DD075D">
              <w:rPr>
                <w:rFonts w:ascii="Tw Cen MT" w:hAnsi="Tw Cen MT"/>
                <w:lang w:val="en-GB"/>
              </w:rPr>
              <w:t xml:space="preserve"> as a contractor</w:t>
            </w:r>
            <w:r w:rsidR="003653D1">
              <w:rPr>
                <w:rFonts w:ascii="Tw Cen MT" w:hAnsi="Tw Cen MT"/>
                <w:lang w:val="en-GB"/>
              </w:rPr>
              <w:t xml:space="preserve"> to design the </w:t>
            </w:r>
            <w:r w:rsidR="00DD075D">
              <w:rPr>
                <w:rFonts w:ascii="Tw Cen MT" w:hAnsi="Tw Cen MT"/>
                <w:lang w:val="en-GB"/>
              </w:rPr>
              <w:t>DER system using state of art tools like Homer</w:t>
            </w:r>
            <w:r w:rsidR="008D410B">
              <w:rPr>
                <w:rFonts w:ascii="Tw Cen MT" w:hAnsi="Tw Cen MT"/>
                <w:lang w:val="en-GB"/>
              </w:rPr>
              <w:t xml:space="preserve"> Pro</w:t>
            </w:r>
            <w:r w:rsidR="00DD075D">
              <w:rPr>
                <w:rFonts w:ascii="Tw Cen MT" w:hAnsi="Tw Cen MT"/>
                <w:lang w:val="en-GB"/>
              </w:rPr>
              <w:t>.</w:t>
            </w:r>
          </w:p>
        </w:tc>
      </w:tr>
      <w:tr w:rsidR="007631B9" w:rsidRPr="00666C60" w14:paraId="24242E57" w14:textId="77777777" w:rsidTr="00EF7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5803B1E6" w14:textId="1D7482E2" w:rsidR="007631B9" w:rsidRPr="00666C60" w:rsidRDefault="007631B9">
            <w:pPr>
              <w:jc w:val="both"/>
              <w:rPr>
                <w:rFonts w:ascii="Tw Cen MT" w:hAnsi="Tw Cen MT"/>
                <w:lang w:val="en-GB"/>
              </w:rPr>
            </w:pPr>
            <w:r>
              <w:rPr>
                <w:rFonts w:ascii="Tw Cen MT" w:hAnsi="Tw Cen MT"/>
                <w:lang w:val="en-GB"/>
              </w:rPr>
              <w:t xml:space="preserve">Subpar bids </w:t>
            </w:r>
            <w:r w:rsidR="009C000A">
              <w:rPr>
                <w:rFonts w:ascii="Tw Cen MT" w:hAnsi="Tw Cen MT"/>
                <w:lang w:val="en-GB"/>
              </w:rPr>
              <w:t>&amp; proposals received during the RFQ &amp; RFP stages</w:t>
            </w:r>
          </w:p>
        </w:tc>
        <w:tc>
          <w:tcPr>
            <w:tcW w:w="2778" w:type="dxa"/>
            <w:shd w:val="clear" w:color="auto" w:fill="auto"/>
          </w:tcPr>
          <w:p w14:paraId="20CCA9EF" w14:textId="33BE1691" w:rsidR="007631B9" w:rsidRPr="00666C60" w:rsidRDefault="001E1EF4">
            <w:pPr>
              <w:jc w:val="both"/>
              <w:cnfStyle w:val="000000010000" w:firstRow="0" w:lastRow="0" w:firstColumn="0" w:lastColumn="0" w:oddVBand="0" w:evenVBand="0" w:oddHBand="0" w:evenHBand="1" w:firstRowFirstColumn="0" w:firstRowLastColumn="0" w:lastRowFirstColumn="0" w:lastRowLastColumn="0"/>
              <w:rPr>
                <w:rFonts w:ascii="Tw Cen MT" w:hAnsi="Tw Cen MT"/>
                <w:lang w:val="en-GB"/>
              </w:rPr>
            </w:pPr>
            <w:r>
              <w:rPr>
                <w:rFonts w:ascii="Tw Cen MT" w:hAnsi="Tw Cen MT"/>
                <w:lang w:val="en-GB"/>
              </w:rPr>
              <w:t xml:space="preserve">Risk that </w:t>
            </w:r>
            <w:r w:rsidR="004B48FE">
              <w:rPr>
                <w:rFonts w:ascii="Tw Cen MT" w:hAnsi="Tw Cen MT"/>
                <w:lang w:val="en-GB"/>
              </w:rPr>
              <w:t xml:space="preserve">during the RFQ &amp; RFP stage, the bids from interested developers do </w:t>
            </w:r>
            <w:r w:rsidR="005A2EBC">
              <w:rPr>
                <w:rFonts w:ascii="Tw Cen MT" w:hAnsi="Tw Cen MT"/>
                <w:lang w:val="en-GB"/>
              </w:rPr>
              <w:t>not</w:t>
            </w:r>
            <w:r w:rsidR="004B48FE">
              <w:rPr>
                <w:rFonts w:ascii="Tw Cen MT" w:hAnsi="Tw Cen MT"/>
                <w:lang w:val="en-GB"/>
              </w:rPr>
              <w:t xml:space="preserve"> meet the standards </w:t>
            </w:r>
            <w:r w:rsidR="005A2EBC">
              <w:rPr>
                <w:rFonts w:ascii="Tw Cen MT" w:hAnsi="Tw Cen MT"/>
                <w:lang w:val="en-GB"/>
              </w:rPr>
              <w:t>required by the DisCos</w:t>
            </w:r>
          </w:p>
        </w:tc>
        <w:tc>
          <w:tcPr>
            <w:tcW w:w="4228" w:type="dxa"/>
            <w:shd w:val="clear" w:color="auto" w:fill="auto"/>
          </w:tcPr>
          <w:p w14:paraId="66A00672" w14:textId="5FFE770F" w:rsidR="007631B9" w:rsidRDefault="008D0A68">
            <w:pPr>
              <w:jc w:val="both"/>
              <w:cnfStyle w:val="000000010000" w:firstRow="0" w:lastRow="0" w:firstColumn="0" w:lastColumn="0" w:oddVBand="0" w:evenVBand="0" w:oddHBand="0" w:evenHBand="1" w:firstRowFirstColumn="0" w:firstRowLastColumn="0" w:lastRowFirstColumn="0" w:lastRowLastColumn="0"/>
              <w:rPr>
                <w:rFonts w:ascii="Tw Cen MT" w:hAnsi="Tw Cen MT"/>
                <w:lang w:val="en-GB"/>
              </w:rPr>
            </w:pPr>
            <w:r>
              <w:rPr>
                <w:rFonts w:ascii="Tw Cen MT" w:hAnsi="Tw Cen MT"/>
                <w:lang w:val="en-GB"/>
              </w:rPr>
              <w:t>The DisCo should en</w:t>
            </w:r>
            <w:r w:rsidR="00CD2AF0">
              <w:rPr>
                <w:rFonts w:ascii="Tw Cen MT" w:hAnsi="Tw Cen MT"/>
                <w:lang w:val="en-GB"/>
              </w:rPr>
              <w:t>sure th</w:t>
            </w:r>
            <w:r w:rsidR="00333095">
              <w:rPr>
                <w:rFonts w:ascii="Tw Cen MT" w:hAnsi="Tw Cen MT"/>
                <w:lang w:val="en-GB"/>
              </w:rPr>
              <w:t>at</w:t>
            </w:r>
            <w:r w:rsidR="008E2B01">
              <w:rPr>
                <w:rFonts w:ascii="Tw Cen MT" w:hAnsi="Tw Cen MT"/>
                <w:lang w:val="en-GB"/>
              </w:rPr>
              <w:t xml:space="preserve"> a long list of</w:t>
            </w:r>
            <w:r w:rsidR="00A54D1D">
              <w:rPr>
                <w:rFonts w:ascii="Tw Cen MT" w:hAnsi="Tw Cen MT"/>
                <w:lang w:val="en-GB"/>
              </w:rPr>
              <w:t xml:space="preserve"> up to 10</w:t>
            </w:r>
            <w:r w:rsidR="008E2B01">
              <w:rPr>
                <w:rFonts w:ascii="Tw Cen MT" w:hAnsi="Tw Cen MT"/>
                <w:lang w:val="en-GB"/>
              </w:rPr>
              <w:t xml:space="preserve"> </w:t>
            </w:r>
            <w:r w:rsidR="00333095">
              <w:rPr>
                <w:rFonts w:ascii="Tw Cen MT" w:hAnsi="Tw Cen MT"/>
                <w:lang w:val="en-GB"/>
              </w:rPr>
              <w:t xml:space="preserve"> developers </w:t>
            </w:r>
            <w:r w:rsidR="00D70BB3">
              <w:rPr>
                <w:rFonts w:ascii="Tw Cen MT" w:hAnsi="Tw Cen MT"/>
                <w:lang w:val="en-GB"/>
              </w:rPr>
              <w:t xml:space="preserve">with </w:t>
            </w:r>
            <w:r w:rsidR="00333095">
              <w:rPr>
                <w:rFonts w:ascii="Tw Cen MT" w:hAnsi="Tw Cen MT"/>
                <w:lang w:val="en-GB"/>
              </w:rPr>
              <w:t xml:space="preserve">the </w:t>
            </w:r>
            <w:r w:rsidR="00716B1C">
              <w:rPr>
                <w:rFonts w:ascii="Tw Cen MT" w:hAnsi="Tw Cen MT"/>
                <w:lang w:val="en-GB"/>
              </w:rPr>
              <w:t>right</w:t>
            </w:r>
            <w:r w:rsidR="00D70BB3">
              <w:rPr>
                <w:rFonts w:ascii="Tw Cen MT" w:hAnsi="Tw Cen MT"/>
                <w:lang w:val="en-GB"/>
              </w:rPr>
              <w:t xml:space="preserve"> </w:t>
            </w:r>
            <w:r w:rsidR="00CD2AF0">
              <w:rPr>
                <w:rFonts w:ascii="Tw Cen MT" w:hAnsi="Tw Cen MT"/>
                <w:lang w:val="en-GB"/>
              </w:rPr>
              <w:t xml:space="preserve">capacity </w:t>
            </w:r>
            <w:r w:rsidR="00D70BB3">
              <w:rPr>
                <w:rFonts w:ascii="Tw Cen MT" w:hAnsi="Tw Cen MT"/>
                <w:lang w:val="en-GB"/>
              </w:rPr>
              <w:t xml:space="preserve">and </w:t>
            </w:r>
            <w:r w:rsidR="00333095">
              <w:rPr>
                <w:rFonts w:ascii="Tw Cen MT" w:hAnsi="Tw Cen MT"/>
                <w:lang w:val="en-GB"/>
              </w:rPr>
              <w:t xml:space="preserve">proven </w:t>
            </w:r>
            <w:r w:rsidR="00D70BB3">
              <w:rPr>
                <w:rFonts w:ascii="Tw Cen MT" w:hAnsi="Tw Cen MT"/>
                <w:lang w:val="en-GB"/>
              </w:rPr>
              <w:t xml:space="preserve">track record </w:t>
            </w:r>
            <w:r w:rsidR="00CD2AF0">
              <w:rPr>
                <w:rFonts w:ascii="Tw Cen MT" w:hAnsi="Tw Cen MT"/>
                <w:lang w:val="en-GB"/>
              </w:rPr>
              <w:t>receive the RFQ</w:t>
            </w:r>
            <w:r w:rsidR="00AC3DC3">
              <w:rPr>
                <w:rFonts w:ascii="Tw Cen MT" w:hAnsi="Tw Cen MT"/>
                <w:lang w:val="en-GB"/>
              </w:rPr>
              <w:t xml:space="preserve"> and RFP</w:t>
            </w:r>
            <w:r w:rsidR="00591CCF">
              <w:rPr>
                <w:rFonts w:ascii="Tw Cen MT" w:hAnsi="Tw Cen MT"/>
                <w:lang w:val="en-GB"/>
              </w:rPr>
              <w:t xml:space="preserve">. </w:t>
            </w:r>
            <w:r w:rsidR="00AC3DC3">
              <w:rPr>
                <w:rFonts w:ascii="Tw Cen MT" w:hAnsi="Tw Cen MT"/>
                <w:lang w:val="en-GB"/>
              </w:rPr>
              <w:t xml:space="preserve">The team should ensure </w:t>
            </w:r>
            <w:r w:rsidR="00B105CB">
              <w:rPr>
                <w:rFonts w:ascii="Tw Cen MT" w:hAnsi="Tw Cen MT"/>
                <w:lang w:val="en-GB"/>
              </w:rPr>
              <w:t xml:space="preserve">a </w:t>
            </w:r>
            <w:r w:rsidR="00AC3DC3">
              <w:rPr>
                <w:rFonts w:ascii="Tw Cen MT" w:hAnsi="Tw Cen MT"/>
                <w:lang w:val="en-GB"/>
              </w:rPr>
              <w:t>diligent evaluation against robust criteria using the RFP and RFQ evaluation templates</w:t>
            </w:r>
            <w:r w:rsidR="006F26DB">
              <w:rPr>
                <w:rFonts w:ascii="Tw Cen MT" w:hAnsi="Tw Cen MT"/>
                <w:lang w:val="en-GB"/>
              </w:rPr>
              <w:t xml:space="preserve">. </w:t>
            </w:r>
            <w:r w:rsidR="00AE2C50">
              <w:rPr>
                <w:rFonts w:ascii="Tw Cen MT" w:hAnsi="Tw Cen MT"/>
                <w:lang w:val="en-GB"/>
              </w:rPr>
              <w:t>The DisCo team can provide bidders with the evaluation criteria and an example proposal.</w:t>
            </w:r>
          </w:p>
        </w:tc>
      </w:tr>
      <w:tr w:rsidR="00E64996" w:rsidRPr="00666C60" w14:paraId="7FF3E580" w14:textId="77777777" w:rsidTr="00954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7E494B0E" w14:textId="77777777" w:rsidR="00E64996" w:rsidRPr="00666C60" w:rsidRDefault="00E64996">
            <w:pPr>
              <w:jc w:val="both"/>
              <w:rPr>
                <w:rFonts w:ascii="Tw Cen MT" w:hAnsi="Tw Cen MT"/>
                <w:lang w:val="en-GB"/>
              </w:rPr>
            </w:pPr>
            <w:r w:rsidRPr="00666C60">
              <w:rPr>
                <w:rFonts w:ascii="Tw Cen MT" w:hAnsi="Tw Cen MT"/>
                <w:lang w:val="en-GB"/>
              </w:rPr>
              <w:t xml:space="preserve">Tension between parties </w:t>
            </w:r>
          </w:p>
        </w:tc>
        <w:tc>
          <w:tcPr>
            <w:tcW w:w="2778" w:type="dxa"/>
            <w:shd w:val="clear" w:color="auto" w:fill="auto"/>
          </w:tcPr>
          <w:p w14:paraId="5CD157D6" w14:textId="1BF3F621" w:rsidR="00E64996" w:rsidRPr="00666C60" w:rsidRDefault="00E64996">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sidRPr="00666C60">
              <w:rPr>
                <w:rFonts w:ascii="Tw Cen MT" w:hAnsi="Tw Cen MT"/>
                <w:lang w:val="en-GB"/>
              </w:rPr>
              <w:t xml:space="preserve">Risk that on one or more of the parties: Customer, </w:t>
            </w:r>
            <w:r w:rsidR="006547F0">
              <w:rPr>
                <w:rFonts w:ascii="Tw Cen MT" w:hAnsi="Tw Cen MT"/>
                <w:lang w:val="en-GB"/>
              </w:rPr>
              <w:t>Developer</w:t>
            </w:r>
            <w:r w:rsidRPr="00666C60">
              <w:rPr>
                <w:rFonts w:ascii="Tw Cen MT" w:hAnsi="Tw Cen MT"/>
                <w:lang w:val="en-GB"/>
              </w:rPr>
              <w:t xml:space="preserve"> </w:t>
            </w:r>
            <w:r w:rsidR="00D861AF">
              <w:rPr>
                <w:rFonts w:ascii="Tw Cen MT" w:hAnsi="Tw Cen MT"/>
                <w:lang w:val="en-GB"/>
              </w:rPr>
              <w:t>or</w:t>
            </w:r>
            <w:r w:rsidR="00D861AF" w:rsidRPr="00666C60">
              <w:rPr>
                <w:rFonts w:ascii="Tw Cen MT" w:hAnsi="Tw Cen MT"/>
                <w:lang w:val="en-GB"/>
              </w:rPr>
              <w:t xml:space="preserve"> </w:t>
            </w:r>
            <w:r w:rsidRPr="00666C60">
              <w:rPr>
                <w:rFonts w:ascii="Tw Cen MT" w:hAnsi="Tw Cen MT"/>
                <w:lang w:val="en-GB"/>
              </w:rPr>
              <w:t>D</w:t>
            </w:r>
            <w:r w:rsidR="006547F0">
              <w:rPr>
                <w:rFonts w:ascii="Tw Cen MT" w:hAnsi="Tw Cen MT"/>
                <w:lang w:val="en-GB"/>
              </w:rPr>
              <w:t>isCo</w:t>
            </w:r>
            <w:r w:rsidRPr="00666C60">
              <w:rPr>
                <w:rFonts w:ascii="Tw Cen MT" w:hAnsi="Tw Cen MT"/>
                <w:lang w:val="en-GB"/>
              </w:rPr>
              <w:t xml:space="preserve"> are uncomfortable with terms of tripartite agreement </w:t>
            </w:r>
          </w:p>
        </w:tc>
        <w:tc>
          <w:tcPr>
            <w:tcW w:w="4228" w:type="dxa"/>
            <w:shd w:val="clear" w:color="auto" w:fill="auto"/>
          </w:tcPr>
          <w:p w14:paraId="6623A167" w14:textId="47FC4695" w:rsidR="00E64996" w:rsidRPr="00666C60" w:rsidRDefault="0081232F">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The project team</w:t>
            </w:r>
            <w:r w:rsidR="005F111B" w:rsidRPr="00666C60">
              <w:rPr>
                <w:rFonts w:ascii="Tw Cen MT" w:hAnsi="Tw Cen MT"/>
                <w:lang w:val="en-GB"/>
              </w:rPr>
              <w:t xml:space="preserve"> should manage customer </w:t>
            </w:r>
            <w:r w:rsidR="00492D35" w:rsidRPr="00666C60">
              <w:rPr>
                <w:rFonts w:ascii="Tw Cen MT" w:hAnsi="Tw Cen MT"/>
                <w:lang w:val="en-GB"/>
              </w:rPr>
              <w:t xml:space="preserve">and </w:t>
            </w:r>
            <w:r>
              <w:rPr>
                <w:rFonts w:ascii="Tw Cen MT" w:hAnsi="Tw Cen MT"/>
                <w:lang w:val="en-GB"/>
              </w:rPr>
              <w:t>developer</w:t>
            </w:r>
            <w:r w:rsidR="00492D35" w:rsidRPr="00666C60">
              <w:rPr>
                <w:rFonts w:ascii="Tw Cen MT" w:hAnsi="Tw Cen MT"/>
                <w:lang w:val="en-GB"/>
              </w:rPr>
              <w:t xml:space="preserve"> relationships effectively</w:t>
            </w:r>
            <w:r w:rsidR="005F111B" w:rsidRPr="00666C60">
              <w:rPr>
                <w:rFonts w:ascii="Tw Cen MT" w:hAnsi="Tw Cen MT"/>
                <w:lang w:val="en-GB"/>
              </w:rPr>
              <w:t>,</w:t>
            </w:r>
            <w:r w:rsidR="00492D35" w:rsidRPr="00666C60">
              <w:rPr>
                <w:rFonts w:ascii="Tw Cen MT" w:hAnsi="Tw Cen MT"/>
                <w:lang w:val="en-GB"/>
              </w:rPr>
              <w:t xml:space="preserve"> </w:t>
            </w:r>
            <w:r w:rsidR="005F111B" w:rsidRPr="00666C60">
              <w:rPr>
                <w:rFonts w:ascii="Tw Cen MT" w:hAnsi="Tw Cen MT"/>
                <w:lang w:val="en-GB"/>
              </w:rPr>
              <w:t xml:space="preserve">proactively addressing customer </w:t>
            </w:r>
            <w:r w:rsidR="00F90CFE">
              <w:rPr>
                <w:rFonts w:ascii="Tw Cen MT" w:hAnsi="Tw Cen MT"/>
                <w:lang w:val="en-GB"/>
              </w:rPr>
              <w:t xml:space="preserve">and developer </w:t>
            </w:r>
            <w:r w:rsidR="005F111B" w:rsidRPr="00666C60">
              <w:rPr>
                <w:rFonts w:ascii="Tw Cen MT" w:hAnsi="Tw Cen MT"/>
                <w:lang w:val="en-GB"/>
              </w:rPr>
              <w:t>concerns as they arise</w:t>
            </w:r>
            <w:r w:rsidR="00492D35" w:rsidRPr="00666C60">
              <w:rPr>
                <w:rFonts w:ascii="Tw Cen MT" w:hAnsi="Tw Cen MT"/>
                <w:lang w:val="en-GB"/>
              </w:rPr>
              <w:t xml:space="preserve">. </w:t>
            </w:r>
            <w:r>
              <w:rPr>
                <w:rFonts w:ascii="Tw Cen MT" w:hAnsi="Tw Cen MT"/>
                <w:lang w:val="en-GB"/>
              </w:rPr>
              <w:t>The DisCo and developer</w:t>
            </w:r>
            <w:r w:rsidR="00492D35" w:rsidRPr="00666C60">
              <w:rPr>
                <w:rFonts w:ascii="Tw Cen MT" w:hAnsi="Tw Cen MT"/>
                <w:lang w:val="en-GB"/>
              </w:rPr>
              <w:t xml:space="preserve"> should </w:t>
            </w:r>
            <w:r w:rsidR="00135E49" w:rsidRPr="00666C60">
              <w:rPr>
                <w:rFonts w:ascii="Tw Cen MT" w:hAnsi="Tw Cen MT"/>
                <w:lang w:val="en-GB"/>
              </w:rPr>
              <w:t>be flexible in making changes to the project and agreement structure in the spirit of ensuring a win</w:t>
            </w:r>
            <w:r w:rsidR="00AE2C50">
              <w:rPr>
                <w:rFonts w:ascii="Tw Cen MT" w:hAnsi="Tw Cen MT"/>
                <w:lang w:val="en-GB"/>
              </w:rPr>
              <w:t>-</w:t>
            </w:r>
            <w:r w:rsidR="00135E49" w:rsidRPr="00666C60">
              <w:rPr>
                <w:rFonts w:ascii="Tw Cen MT" w:hAnsi="Tw Cen MT"/>
                <w:lang w:val="en-GB"/>
              </w:rPr>
              <w:t>win</w:t>
            </w:r>
            <w:r w:rsidR="00AE2C50">
              <w:rPr>
                <w:rFonts w:ascii="Tw Cen MT" w:hAnsi="Tw Cen MT"/>
                <w:lang w:val="en-GB"/>
              </w:rPr>
              <w:t>-</w:t>
            </w:r>
            <w:r w:rsidR="00135E49" w:rsidRPr="00666C60">
              <w:rPr>
                <w:rFonts w:ascii="Tw Cen MT" w:hAnsi="Tw Cen MT"/>
                <w:lang w:val="en-GB"/>
              </w:rPr>
              <w:t>win for all parties.</w:t>
            </w:r>
          </w:p>
        </w:tc>
      </w:tr>
      <w:tr w:rsidR="00573C9F" w:rsidRPr="00666C60" w14:paraId="07A02FC5" w14:textId="77777777" w:rsidTr="004146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9" w:type="dxa"/>
            <w:gridSpan w:val="3"/>
            <w:shd w:val="clear" w:color="auto" w:fill="8EAADB" w:themeFill="accent1" w:themeFillTint="99"/>
          </w:tcPr>
          <w:p w14:paraId="62984BC8" w14:textId="7936215B" w:rsidR="00573C9F" w:rsidRDefault="00573C9F">
            <w:pPr>
              <w:jc w:val="both"/>
              <w:rPr>
                <w:rFonts w:ascii="Tw Cen MT" w:hAnsi="Tw Cen MT"/>
                <w:lang w:val="en-GB"/>
              </w:rPr>
            </w:pPr>
            <w:r>
              <w:rPr>
                <w:rFonts w:ascii="Tw Cen MT" w:hAnsi="Tw Cen MT"/>
                <w:lang w:val="en-GB"/>
              </w:rPr>
              <w:t xml:space="preserve">Project </w:t>
            </w:r>
            <w:r w:rsidR="000968A0">
              <w:rPr>
                <w:rFonts w:ascii="Tw Cen MT" w:hAnsi="Tw Cen MT"/>
                <w:lang w:val="en-GB"/>
              </w:rPr>
              <w:t>e</w:t>
            </w:r>
            <w:r>
              <w:rPr>
                <w:rFonts w:ascii="Tw Cen MT" w:hAnsi="Tw Cen MT"/>
                <w:lang w:val="en-GB"/>
              </w:rPr>
              <w:t xml:space="preserve">xecution </w:t>
            </w:r>
          </w:p>
        </w:tc>
      </w:tr>
      <w:tr w:rsidR="00E64996" w:rsidRPr="00666C60" w14:paraId="7EA2F357" w14:textId="77777777" w:rsidTr="00F9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4AB84DB8" w14:textId="38DCC5D8" w:rsidR="00E64996" w:rsidRPr="00666C60" w:rsidRDefault="00E64996">
            <w:pPr>
              <w:jc w:val="both"/>
              <w:rPr>
                <w:rFonts w:ascii="Tw Cen MT" w:hAnsi="Tw Cen MT"/>
                <w:lang w:val="en-GB"/>
              </w:rPr>
            </w:pPr>
            <w:r w:rsidRPr="00666C60">
              <w:rPr>
                <w:rFonts w:ascii="Tw Cen MT" w:hAnsi="Tw Cen MT"/>
                <w:lang w:val="en-GB"/>
              </w:rPr>
              <w:t>Schedule risk</w:t>
            </w:r>
          </w:p>
        </w:tc>
        <w:tc>
          <w:tcPr>
            <w:tcW w:w="2778" w:type="dxa"/>
            <w:shd w:val="clear" w:color="auto" w:fill="auto"/>
          </w:tcPr>
          <w:p w14:paraId="59B7CCEF" w14:textId="1D5515E1" w:rsidR="00E64996" w:rsidRDefault="00E64996">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sidRPr="00666C60">
              <w:rPr>
                <w:rFonts w:ascii="Tw Cen MT" w:hAnsi="Tw Cen MT"/>
                <w:lang w:val="en-GB"/>
              </w:rPr>
              <w:t xml:space="preserve">Risk that project </w:t>
            </w:r>
            <w:r w:rsidR="00573C9F">
              <w:rPr>
                <w:rFonts w:ascii="Tw Cen MT" w:hAnsi="Tw Cen MT"/>
                <w:lang w:val="en-GB"/>
              </w:rPr>
              <w:t>execution takes too</w:t>
            </w:r>
            <w:r w:rsidRPr="00666C60">
              <w:rPr>
                <w:rFonts w:ascii="Tw Cen MT" w:hAnsi="Tw Cen MT"/>
                <w:lang w:val="en-GB"/>
              </w:rPr>
              <w:t xml:space="preserve"> long </w:t>
            </w:r>
            <w:r w:rsidR="005E62EF">
              <w:rPr>
                <w:rFonts w:ascii="Tw Cen MT" w:hAnsi="Tw Cen MT"/>
                <w:lang w:val="en-GB"/>
              </w:rPr>
              <w:t>due to</w:t>
            </w:r>
            <w:r w:rsidR="00573C9F">
              <w:rPr>
                <w:rFonts w:ascii="Tw Cen MT" w:hAnsi="Tw Cen MT"/>
                <w:lang w:val="en-GB"/>
              </w:rPr>
              <w:t xml:space="preserve">: </w:t>
            </w:r>
          </w:p>
          <w:p w14:paraId="4E44C22B" w14:textId="5D443022" w:rsidR="005E62EF" w:rsidRDefault="004176D4" w:rsidP="00D844A5">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Long</w:t>
            </w:r>
            <w:r w:rsidR="006752CD">
              <w:rPr>
                <w:rFonts w:ascii="Tw Cen MT" w:hAnsi="Tw Cen MT"/>
                <w:lang w:val="en-GB"/>
              </w:rPr>
              <w:t xml:space="preserve"> </w:t>
            </w:r>
            <w:r>
              <w:rPr>
                <w:rFonts w:ascii="Tw Cen MT" w:hAnsi="Tw Cen MT"/>
                <w:lang w:val="en-GB"/>
              </w:rPr>
              <w:t>project preparation timeline</w:t>
            </w:r>
          </w:p>
          <w:p w14:paraId="376429CE" w14:textId="6ED6FD12" w:rsidR="004176D4" w:rsidRDefault="004176D4" w:rsidP="00D844A5">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lastRenderedPageBreak/>
              <w:t>Procurement</w:t>
            </w:r>
            <w:r w:rsidR="006752CD">
              <w:rPr>
                <w:rFonts w:ascii="Tw Cen MT" w:hAnsi="Tw Cen MT"/>
                <w:lang w:val="en-GB"/>
              </w:rPr>
              <w:t xml:space="preserve"> and logistics</w:t>
            </w:r>
            <w:r>
              <w:rPr>
                <w:rFonts w:ascii="Tw Cen MT" w:hAnsi="Tw Cen MT"/>
                <w:lang w:val="en-GB"/>
              </w:rPr>
              <w:t xml:space="preserve"> during construction</w:t>
            </w:r>
          </w:p>
          <w:p w14:paraId="1B8A6D2E" w14:textId="199A3105" w:rsidR="004176D4" w:rsidRPr="005E62EF" w:rsidRDefault="006752CD" w:rsidP="00D844A5">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 xml:space="preserve">Developer capacity </w:t>
            </w:r>
          </w:p>
        </w:tc>
        <w:tc>
          <w:tcPr>
            <w:tcW w:w="4228" w:type="dxa"/>
            <w:shd w:val="clear" w:color="auto" w:fill="auto"/>
          </w:tcPr>
          <w:p w14:paraId="288B2F51" w14:textId="68A1E955" w:rsidR="00E64996" w:rsidRPr="000170B0" w:rsidRDefault="00420418">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sidRPr="000170B0">
              <w:rPr>
                <w:rFonts w:ascii="Tw Cen MT" w:hAnsi="Tw Cen MT"/>
                <w:lang w:val="en-GB"/>
              </w:rPr>
              <w:lastRenderedPageBreak/>
              <w:t>The project team should work</w:t>
            </w:r>
            <w:r w:rsidR="00282688" w:rsidRPr="000170B0">
              <w:rPr>
                <w:rFonts w:ascii="Tw Cen MT" w:hAnsi="Tw Cen MT"/>
                <w:lang w:val="en-GB"/>
              </w:rPr>
              <w:t xml:space="preserve"> </w:t>
            </w:r>
            <w:r w:rsidR="001A1C47" w:rsidRPr="000170B0">
              <w:rPr>
                <w:rFonts w:ascii="Tw Cen MT" w:hAnsi="Tw Cen MT"/>
                <w:lang w:val="en-GB"/>
              </w:rPr>
              <w:t xml:space="preserve">with </w:t>
            </w:r>
            <w:r w:rsidR="005B3633" w:rsidRPr="000170B0">
              <w:rPr>
                <w:rFonts w:ascii="Tw Cen MT" w:hAnsi="Tw Cen MT"/>
                <w:lang w:val="en-GB"/>
              </w:rPr>
              <w:t>a</w:t>
            </w:r>
            <w:r w:rsidR="001A1C47" w:rsidRPr="000170B0">
              <w:rPr>
                <w:rFonts w:ascii="Tw Cen MT" w:hAnsi="Tw Cen MT"/>
                <w:lang w:val="en-GB"/>
              </w:rPr>
              <w:t xml:space="preserve"> highly qualified </w:t>
            </w:r>
            <w:r w:rsidR="00282688" w:rsidRPr="000170B0">
              <w:rPr>
                <w:rFonts w:ascii="Tw Cen MT" w:hAnsi="Tw Cen MT"/>
                <w:lang w:val="en-GB"/>
              </w:rPr>
              <w:t xml:space="preserve">developer to ensure </w:t>
            </w:r>
            <w:r w:rsidR="007D3A04" w:rsidRPr="000170B0">
              <w:rPr>
                <w:rFonts w:ascii="Tw Cen MT" w:hAnsi="Tw Cen MT"/>
                <w:lang w:val="en-GB"/>
              </w:rPr>
              <w:t xml:space="preserve">rapid </w:t>
            </w:r>
            <w:r w:rsidR="0060053D" w:rsidRPr="000170B0">
              <w:rPr>
                <w:rFonts w:ascii="Tw Cen MT" w:hAnsi="Tw Cen MT"/>
                <w:lang w:val="en-GB"/>
              </w:rPr>
              <w:t>implementation</w:t>
            </w:r>
            <w:r w:rsidR="00B2168B" w:rsidRPr="000170B0">
              <w:rPr>
                <w:rFonts w:ascii="Tw Cen MT" w:hAnsi="Tw Cen MT"/>
                <w:lang w:val="en-GB"/>
              </w:rPr>
              <w:t xml:space="preserve"> and </w:t>
            </w:r>
            <w:r w:rsidR="001A1C47" w:rsidRPr="000170B0">
              <w:rPr>
                <w:rFonts w:ascii="Tw Cen MT" w:hAnsi="Tw Cen MT"/>
                <w:lang w:val="en-GB"/>
              </w:rPr>
              <w:t>help problem</w:t>
            </w:r>
            <w:r w:rsidR="00AE2C50">
              <w:rPr>
                <w:rFonts w:ascii="Tw Cen MT" w:hAnsi="Tw Cen MT"/>
                <w:lang w:val="en-GB"/>
              </w:rPr>
              <w:t>-</w:t>
            </w:r>
            <w:r w:rsidR="001A1C47" w:rsidRPr="000170B0">
              <w:rPr>
                <w:rFonts w:ascii="Tw Cen MT" w:hAnsi="Tw Cen MT"/>
                <w:lang w:val="en-GB"/>
              </w:rPr>
              <w:t>solve any issues that creep up.</w:t>
            </w:r>
            <w:r w:rsidR="00AF21F6">
              <w:rPr>
                <w:rFonts w:ascii="Tw Cen MT" w:hAnsi="Tw Cen MT"/>
                <w:lang w:val="en-GB"/>
              </w:rPr>
              <w:t xml:space="preserve"> </w:t>
            </w:r>
            <w:r w:rsidR="00AF21F6" w:rsidRPr="00AF21F6">
              <w:rPr>
                <w:rFonts w:ascii="Tw Cen MT" w:hAnsi="Tw Cen MT"/>
                <w:lang w:val="en-GB"/>
              </w:rPr>
              <w:t xml:space="preserve">Additionally, the team </w:t>
            </w:r>
            <w:r w:rsidR="00AF21F6" w:rsidRPr="00AF21F6">
              <w:rPr>
                <w:rFonts w:ascii="Tw Cen MT" w:hAnsi="Tw Cen MT"/>
                <w:lang w:val="en-GB"/>
              </w:rPr>
              <w:lastRenderedPageBreak/>
              <w:t>should procure long lead time items early in the process and make every effort to adhere to the timelines outlined in th</w:t>
            </w:r>
            <w:r w:rsidR="00AF21F6">
              <w:rPr>
                <w:rFonts w:ascii="Tw Cen MT" w:hAnsi="Tw Cen MT"/>
                <w:lang w:val="en-GB"/>
              </w:rPr>
              <w:t xml:space="preserve">is implementation </w:t>
            </w:r>
            <w:r w:rsidR="00AF21F6" w:rsidRPr="00AF21F6">
              <w:rPr>
                <w:rFonts w:ascii="Tw Cen MT" w:hAnsi="Tw Cen MT"/>
                <w:lang w:val="en-GB"/>
              </w:rPr>
              <w:t>plan. To manage project construction, the team should use the project execution workplan.</w:t>
            </w:r>
            <w:r w:rsidR="001A1C47" w:rsidRPr="000170B0">
              <w:rPr>
                <w:rFonts w:ascii="Tw Cen MT" w:hAnsi="Tw Cen MT"/>
                <w:lang w:val="en-GB"/>
              </w:rPr>
              <w:t xml:space="preserve"> </w:t>
            </w:r>
          </w:p>
        </w:tc>
      </w:tr>
      <w:tr w:rsidR="00420418" w:rsidRPr="00666C60" w14:paraId="6D033102" w14:textId="77777777" w:rsidTr="00954A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2A1C6AEC" w14:textId="4C710C8F" w:rsidR="00420418" w:rsidRPr="00666C60" w:rsidRDefault="00E97C13" w:rsidP="00AE6AF3">
            <w:pPr>
              <w:rPr>
                <w:rFonts w:ascii="Tw Cen MT" w:hAnsi="Tw Cen MT"/>
                <w:lang w:val="en-GB"/>
              </w:rPr>
            </w:pPr>
            <w:r>
              <w:rPr>
                <w:rFonts w:ascii="Tw Cen MT" w:hAnsi="Tw Cen MT"/>
                <w:lang w:val="en-GB"/>
              </w:rPr>
              <w:lastRenderedPageBreak/>
              <w:t>Speed</w:t>
            </w:r>
            <w:r w:rsidR="00AE6AF3">
              <w:rPr>
                <w:rFonts w:ascii="Tw Cen MT" w:hAnsi="Tw Cen MT"/>
                <w:lang w:val="en-GB"/>
              </w:rPr>
              <w:t xml:space="preserve"> </w:t>
            </w:r>
            <w:r>
              <w:rPr>
                <w:rFonts w:ascii="Tw Cen MT" w:hAnsi="Tw Cen MT"/>
                <w:lang w:val="en-GB"/>
              </w:rPr>
              <w:t>of regulatory approval</w:t>
            </w:r>
          </w:p>
        </w:tc>
        <w:tc>
          <w:tcPr>
            <w:tcW w:w="2778" w:type="dxa"/>
            <w:shd w:val="clear" w:color="auto" w:fill="auto"/>
          </w:tcPr>
          <w:p w14:paraId="1F3EBBD3" w14:textId="1F7A714F" w:rsidR="00420418" w:rsidRPr="00666C60" w:rsidRDefault="005C3DB0">
            <w:pPr>
              <w:jc w:val="both"/>
              <w:cnfStyle w:val="000000010000" w:firstRow="0" w:lastRow="0" w:firstColumn="0" w:lastColumn="0" w:oddVBand="0" w:evenVBand="0" w:oddHBand="0" w:evenHBand="1" w:firstRowFirstColumn="0" w:firstRowLastColumn="0" w:lastRowFirstColumn="0" w:lastRowLastColumn="0"/>
              <w:rPr>
                <w:rFonts w:ascii="Tw Cen MT" w:hAnsi="Tw Cen MT"/>
                <w:lang w:val="en-GB"/>
              </w:rPr>
            </w:pPr>
            <w:r>
              <w:rPr>
                <w:rFonts w:ascii="Tw Cen MT" w:hAnsi="Tw Cen MT"/>
                <w:lang w:val="en-GB"/>
              </w:rPr>
              <w:t xml:space="preserve">Risk that there are delays in receiving </w:t>
            </w:r>
            <w:r w:rsidR="00297BF6">
              <w:rPr>
                <w:rFonts w:ascii="Tw Cen MT" w:hAnsi="Tw Cen MT"/>
                <w:lang w:val="en-GB"/>
              </w:rPr>
              <w:t xml:space="preserve">approval from the regulator for the project </w:t>
            </w:r>
          </w:p>
        </w:tc>
        <w:tc>
          <w:tcPr>
            <w:tcW w:w="4228" w:type="dxa"/>
            <w:shd w:val="clear" w:color="auto" w:fill="auto"/>
          </w:tcPr>
          <w:p w14:paraId="44B84A32" w14:textId="0B9FF452" w:rsidR="00420418" w:rsidRDefault="00EE19A2">
            <w:pPr>
              <w:jc w:val="both"/>
              <w:cnfStyle w:val="000000010000" w:firstRow="0" w:lastRow="0" w:firstColumn="0" w:lastColumn="0" w:oddVBand="0" w:evenVBand="0" w:oddHBand="0" w:evenHBand="1" w:firstRowFirstColumn="0" w:firstRowLastColumn="0" w:lastRowFirstColumn="0" w:lastRowLastColumn="0"/>
              <w:rPr>
                <w:rFonts w:ascii="Tw Cen MT" w:hAnsi="Tw Cen MT"/>
                <w:lang w:val="en-GB"/>
              </w:rPr>
            </w:pPr>
            <w:r>
              <w:rPr>
                <w:rFonts w:ascii="Tw Cen MT" w:hAnsi="Tw Cen MT"/>
                <w:lang w:val="en-GB"/>
              </w:rPr>
              <w:t xml:space="preserve">Developers who have a track record </w:t>
            </w:r>
            <w:r w:rsidR="00297BF6">
              <w:rPr>
                <w:rFonts w:ascii="Tw Cen MT" w:hAnsi="Tw Cen MT"/>
                <w:lang w:val="en-GB"/>
              </w:rPr>
              <w:t xml:space="preserve">and experience </w:t>
            </w:r>
            <w:r>
              <w:rPr>
                <w:rFonts w:ascii="Tw Cen MT" w:hAnsi="Tw Cen MT"/>
                <w:lang w:val="en-GB"/>
              </w:rPr>
              <w:t xml:space="preserve">receiving approvals from the regulator should </w:t>
            </w:r>
            <w:r w:rsidR="00297BF6">
              <w:rPr>
                <w:rFonts w:ascii="Tw Cen MT" w:hAnsi="Tw Cen MT"/>
                <w:lang w:val="en-GB"/>
              </w:rPr>
              <w:t xml:space="preserve">be selected.  </w:t>
            </w:r>
          </w:p>
        </w:tc>
      </w:tr>
      <w:tr w:rsidR="00E97C13" w:rsidRPr="00666C60" w14:paraId="26F66B6B" w14:textId="77777777" w:rsidTr="00F9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689679C0" w14:textId="4C458E2D" w:rsidR="00E97C13" w:rsidRDefault="00A00924">
            <w:pPr>
              <w:jc w:val="both"/>
              <w:rPr>
                <w:rFonts w:ascii="Tw Cen MT" w:hAnsi="Tw Cen MT"/>
                <w:lang w:val="en-GB"/>
              </w:rPr>
            </w:pPr>
            <w:r>
              <w:rPr>
                <w:rFonts w:ascii="Tw Cen MT" w:hAnsi="Tw Cen MT"/>
                <w:lang w:val="en-GB"/>
              </w:rPr>
              <w:t xml:space="preserve">Misalignment on equipment choice </w:t>
            </w:r>
          </w:p>
        </w:tc>
        <w:tc>
          <w:tcPr>
            <w:tcW w:w="2778" w:type="dxa"/>
            <w:shd w:val="clear" w:color="auto" w:fill="auto"/>
          </w:tcPr>
          <w:p w14:paraId="6FC9B63B" w14:textId="112B96EB" w:rsidR="00E97C13" w:rsidRPr="00666C60" w:rsidRDefault="00A00924">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 xml:space="preserve">Risk that there is a misalignment between </w:t>
            </w:r>
            <w:r w:rsidR="00D75F7A">
              <w:rPr>
                <w:rFonts w:ascii="Tw Cen MT" w:hAnsi="Tw Cen MT"/>
                <w:lang w:val="en-GB"/>
              </w:rPr>
              <w:t xml:space="preserve">developer and DisCo on choice of equipment. </w:t>
            </w:r>
          </w:p>
        </w:tc>
        <w:tc>
          <w:tcPr>
            <w:tcW w:w="4228" w:type="dxa"/>
            <w:shd w:val="clear" w:color="auto" w:fill="auto"/>
          </w:tcPr>
          <w:p w14:paraId="2860DC76" w14:textId="45F66EBF" w:rsidR="00E97C13" w:rsidRDefault="00D75F7A">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 xml:space="preserve">The project team should </w:t>
            </w:r>
            <w:r w:rsidR="00DD492B">
              <w:rPr>
                <w:rFonts w:ascii="Tw Cen MT" w:hAnsi="Tw Cen MT"/>
                <w:lang w:val="en-GB"/>
              </w:rPr>
              <w:t xml:space="preserve">be fully aligned with the developer on distribution network upgrades and share an approved list of vendors to implement </w:t>
            </w:r>
            <w:r w:rsidR="00DE28CB">
              <w:rPr>
                <w:rFonts w:ascii="Tw Cen MT" w:hAnsi="Tw Cen MT"/>
                <w:lang w:val="en-GB"/>
              </w:rPr>
              <w:t>the</w:t>
            </w:r>
            <w:r w:rsidR="001A6BCB">
              <w:rPr>
                <w:rFonts w:ascii="Tw Cen MT" w:hAnsi="Tw Cen MT"/>
                <w:lang w:val="en-GB"/>
              </w:rPr>
              <w:t xml:space="preserve"> upgrades. The project team and the DisCo </w:t>
            </w:r>
            <w:r w:rsidR="00FB13A2">
              <w:rPr>
                <w:rFonts w:ascii="Tw Cen MT" w:hAnsi="Tw Cen MT"/>
                <w:lang w:val="en-GB"/>
              </w:rPr>
              <w:t xml:space="preserve">should agree on an interconnection roles and responsibilities prior to signing the tripartite agreement. </w:t>
            </w:r>
          </w:p>
        </w:tc>
      </w:tr>
      <w:tr w:rsidR="00FA3354" w:rsidRPr="00666C60" w14:paraId="4A2301DF" w14:textId="77777777" w:rsidTr="00F90C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3738CAC7" w14:textId="066E642E" w:rsidR="00FA3354" w:rsidRDefault="00FA3354" w:rsidP="00FA3354">
            <w:pPr>
              <w:jc w:val="both"/>
              <w:rPr>
                <w:rFonts w:ascii="Tw Cen MT" w:hAnsi="Tw Cen MT"/>
                <w:lang w:val="en-GB"/>
              </w:rPr>
            </w:pPr>
            <w:r>
              <w:rPr>
                <w:rFonts w:ascii="Tw Cen MT" w:hAnsi="Tw Cen MT"/>
                <w:lang w:val="en-GB"/>
              </w:rPr>
              <w:t xml:space="preserve">Poor/substandard project execution by DER developer </w:t>
            </w:r>
          </w:p>
        </w:tc>
        <w:tc>
          <w:tcPr>
            <w:tcW w:w="2778" w:type="dxa"/>
            <w:shd w:val="clear" w:color="auto" w:fill="auto"/>
          </w:tcPr>
          <w:p w14:paraId="18C81627" w14:textId="5405E226" w:rsidR="00FA3354" w:rsidRDefault="00FA3354" w:rsidP="00FA3354">
            <w:pPr>
              <w:jc w:val="both"/>
              <w:cnfStyle w:val="000000010000" w:firstRow="0" w:lastRow="0" w:firstColumn="0" w:lastColumn="0" w:oddVBand="0" w:evenVBand="0" w:oddHBand="0" w:evenHBand="1" w:firstRowFirstColumn="0" w:firstRowLastColumn="0" w:lastRowFirstColumn="0" w:lastRowLastColumn="0"/>
              <w:rPr>
                <w:rFonts w:ascii="Tw Cen MT" w:hAnsi="Tw Cen MT"/>
                <w:lang w:val="en-GB"/>
              </w:rPr>
            </w:pPr>
            <w:r>
              <w:rPr>
                <w:rFonts w:ascii="Tw Cen MT" w:hAnsi="Tw Cen MT"/>
                <w:lang w:val="en-GB"/>
              </w:rPr>
              <w:t>Risk that the developer does not construct project to the required standards</w:t>
            </w:r>
          </w:p>
        </w:tc>
        <w:tc>
          <w:tcPr>
            <w:tcW w:w="4228" w:type="dxa"/>
            <w:shd w:val="clear" w:color="auto" w:fill="auto"/>
          </w:tcPr>
          <w:p w14:paraId="4F06922F" w14:textId="00C19BF2" w:rsidR="00FA3354" w:rsidRDefault="00FA3354" w:rsidP="00FA3354">
            <w:pPr>
              <w:jc w:val="both"/>
              <w:cnfStyle w:val="000000010000" w:firstRow="0" w:lastRow="0" w:firstColumn="0" w:lastColumn="0" w:oddVBand="0" w:evenVBand="0" w:oddHBand="0" w:evenHBand="1" w:firstRowFirstColumn="0" w:firstRowLastColumn="0" w:lastRowFirstColumn="0" w:lastRowLastColumn="0"/>
              <w:rPr>
                <w:rFonts w:ascii="Tw Cen MT" w:hAnsi="Tw Cen MT"/>
                <w:lang w:val="en-GB"/>
              </w:rPr>
            </w:pPr>
            <w:r>
              <w:rPr>
                <w:rFonts w:ascii="Tw Cen MT" w:hAnsi="Tw Cen MT"/>
                <w:lang w:val="en-GB"/>
              </w:rPr>
              <w:t>I</w:t>
            </w:r>
            <w:r w:rsidRPr="008F5838">
              <w:rPr>
                <w:rFonts w:ascii="Tw Cen MT" w:hAnsi="Tw Cen MT"/>
                <w:lang w:val="en-GB"/>
              </w:rPr>
              <w:t>t is essential that the DisCo closely monitors the developer's progress throughout the project.</w:t>
            </w:r>
            <w:r>
              <w:rPr>
                <w:rFonts w:ascii="Tw Cen MT" w:hAnsi="Tw Cen MT"/>
                <w:lang w:val="en-GB"/>
              </w:rPr>
              <w:t xml:space="preserve"> The project team should develop a joint project execution workplan with the developer and track progress against it. The project team should also visit the site on a monthly or bi-monthly basis to inspect progress and assess the quality of installation.  </w:t>
            </w:r>
            <w:r w:rsidRPr="00380AD3">
              <w:rPr>
                <w:rFonts w:ascii="Tw Cen MT" w:hAnsi="Tw Cen MT"/>
                <w:lang w:val="en-GB"/>
              </w:rPr>
              <w:t>Additionally, having an owner's engineer that liaises closely with the developer can be beneficial in ensuring that the project is executed according to plan.</w:t>
            </w:r>
          </w:p>
        </w:tc>
      </w:tr>
      <w:tr w:rsidR="00FA3354" w:rsidRPr="00666C60" w14:paraId="5C61D4A0" w14:textId="77777777" w:rsidTr="00521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shd w:val="clear" w:color="auto" w:fill="auto"/>
          </w:tcPr>
          <w:p w14:paraId="22B76BE1" w14:textId="7C6746BB" w:rsidR="00FA3354" w:rsidRPr="00666C60" w:rsidRDefault="00FA3354" w:rsidP="00FA3354">
            <w:pPr>
              <w:jc w:val="both"/>
              <w:rPr>
                <w:rFonts w:ascii="Tw Cen MT" w:hAnsi="Tw Cen MT"/>
                <w:lang w:val="en-GB"/>
              </w:rPr>
            </w:pPr>
            <w:r w:rsidRPr="00666C60">
              <w:rPr>
                <w:rFonts w:ascii="Tw Cen MT" w:hAnsi="Tw Cen MT"/>
                <w:lang w:val="en-GB"/>
              </w:rPr>
              <w:t>Customer apathy</w:t>
            </w:r>
          </w:p>
        </w:tc>
        <w:tc>
          <w:tcPr>
            <w:tcW w:w="2778" w:type="dxa"/>
            <w:shd w:val="clear" w:color="auto" w:fill="auto"/>
          </w:tcPr>
          <w:p w14:paraId="71B25F1E" w14:textId="23881B8A" w:rsidR="00FA3354" w:rsidRPr="00666C60" w:rsidRDefault="00FA3354" w:rsidP="00FA3354">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sidRPr="00666C60">
              <w:rPr>
                <w:rFonts w:ascii="Tw Cen MT" w:hAnsi="Tw Cen MT"/>
                <w:lang w:val="en-GB"/>
              </w:rPr>
              <w:t xml:space="preserve">Risks that customer is no longer interested in pursuing project to implementation </w:t>
            </w:r>
          </w:p>
        </w:tc>
        <w:tc>
          <w:tcPr>
            <w:tcW w:w="4228" w:type="dxa"/>
            <w:shd w:val="clear" w:color="auto" w:fill="auto"/>
          </w:tcPr>
          <w:p w14:paraId="62F7ED92" w14:textId="0468EEFC" w:rsidR="00FA3354" w:rsidRPr="00666C60" w:rsidRDefault="00FA3354" w:rsidP="00FA3354">
            <w:pPr>
              <w:jc w:val="both"/>
              <w:cnfStyle w:val="000000100000" w:firstRow="0" w:lastRow="0" w:firstColumn="0" w:lastColumn="0" w:oddVBand="0" w:evenVBand="0" w:oddHBand="1" w:evenHBand="0" w:firstRowFirstColumn="0" w:firstRowLastColumn="0" w:lastRowFirstColumn="0" w:lastRowLastColumn="0"/>
              <w:rPr>
                <w:rFonts w:ascii="Tw Cen MT" w:hAnsi="Tw Cen MT"/>
                <w:lang w:val="en-GB"/>
              </w:rPr>
            </w:pPr>
            <w:r>
              <w:rPr>
                <w:rFonts w:ascii="Tw Cen MT" w:hAnsi="Tw Cen MT"/>
                <w:lang w:val="en-GB"/>
              </w:rPr>
              <w:t>The project team</w:t>
            </w:r>
            <w:r w:rsidRPr="00666C60">
              <w:rPr>
                <w:rFonts w:ascii="Tw Cen MT" w:hAnsi="Tw Cen MT"/>
                <w:lang w:val="en-GB"/>
              </w:rPr>
              <w:t xml:space="preserve"> should manage customer relationships effectively, proactively</w:t>
            </w:r>
            <w:r>
              <w:rPr>
                <w:rFonts w:ascii="Tw Cen MT" w:hAnsi="Tw Cen MT"/>
                <w:lang w:val="en-GB"/>
              </w:rPr>
              <w:t xml:space="preserve"> </w:t>
            </w:r>
            <w:r w:rsidRPr="00666C60">
              <w:rPr>
                <w:rFonts w:ascii="Tw Cen MT" w:hAnsi="Tw Cen MT"/>
                <w:lang w:val="en-GB"/>
              </w:rPr>
              <w:t xml:space="preserve">addressing customer concerns as they arise. </w:t>
            </w:r>
            <w:r>
              <w:rPr>
                <w:rFonts w:ascii="Tw Cen MT" w:hAnsi="Tw Cen MT"/>
                <w:lang w:val="en-GB"/>
              </w:rPr>
              <w:t>The project team</w:t>
            </w:r>
            <w:r w:rsidRPr="00666C60">
              <w:rPr>
                <w:rFonts w:ascii="Tw Cen MT" w:hAnsi="Tw Cen MT"/>
                <w:lang w:val="en-GB"/>
              </w:rPr>
              <w:t xml:space="preserve"> should ensure the value proposition of </w:t>
            </w:r>
            <w:r>
              <w:rPr>
                <w:rFonts w:ascii="Tw Cen MT" w:hAnsi="Tw Cen MT"/>
                <w:lang w:val="en-GB"/>
              </w:rPr>
              <w:t>the</w:t>
            </w:r>
            <w:r w:rsidRPr="00666C60">
              <w:rPr>
                <w:rFonts w:ascii="Tw Cen MT" w:hAnsi="Tw Cen MT"/>
                <w:lang w:val="en-GB"/>
              </w:rPr>
              <w:t xml:space="preserve"> project to the customer is well communicated.</w:t>
            </w:r>
          </w:p>
        </w:tc>
      </w:tr>
    </w:tbl>
    <w:p w14:paraId="024B1213" w14:textId="77777777" w:rsidR="00E64996" w:rsidRPr="000C21D5" w:rsidRDefault="00E64996" w:rsidP="00E64996">
      <w:pPr>
        <w:jc w:val="both"/>
        <w:rPr>
          <w:rFonts w:ascii="Tw Cen MT" w:hAnsi="Tw Cen MT"/>
        </w:rPr>
      </w:pPr>
    </w:p>
    <w:p w14:paraId="41592FCC" w14:textId="77777777" w:rsidR="00257A48" w:rsidRDefault="00257A48" w:rsidP="00D9540D">
      <w:pPr>
        <w:rPr>
          <w:lang w:eastAsia="en-US"/>
        </w:rPr>
      </w:pPr>
    </w:p>
    <w:p w14:paraId="1FA507DE" w14:textId="77777777" w:rsidR="00257A48" w:rsidRDefault="00257A48" w:rsidP="00D9540D">
      <w:pPr>
        <w:rPr>
          <w:lang w:eastAsia="en-US"/>
        </w:rPr>
      </w:pPr>
    </w:p>
    <w:p w14:paraId="543366B4" w14:textId="77777777" w:rsidR="00257A48" w:rsidRPr="00C277C8" w:rsidRDefault="00257A48" w:rsidP="00257A48">
      <w:pPr>
        <w:keepNext/>
        <w:keepLines/>
        <w:spacing w:before="40"/>
        <w:jc w:val="center"/>
        <w:outlineLvl w:val="3"/>
        <w:rPr>
          <w:rFonts w:ascii="Arial" w:eastAsia="MS Gothic" w:hAnsi="Arial" w:cs="Arial"/>
          <w:b/>
          <w:bCs/>
          <w:i/>
          <w:iCs/>
          <w:color w:val="365F91"/>
          <w:lang w:eastAsia="ja-JP"/>
        </w:rPr>
      </w:pPr>
      <w:r w:rsidRPr="00C277C8">
        <w:rPr>
          <w:rFonts w:ascii="Arial" w:eastAsia="MS Gothic" w:hAnsi="Arial" w:cs="Arial"/>
          <w:b/>
          <w:bCs/>
          <w:i/>
          <w:iCs/>
          <w:color w:val="365F91"/>
          <w:lang w:eastAsia="ja-JP"/>
        </w:rPr>
        <w:t>Contacts:</w:t>
      </w:r>
    </w:p>
    <w:p w14:paraId="7CE22C40" w14:textId="7E2FBDBC" w:rsidR="00257A48" w:rsidRPr="00C277C8" w:rsidRDefault="00257A48" w:rsidP="00257A48">
      <w:pPr>
        <w:jc w:val="center"/>
        <w:rPr>
          <w:rFonts w:ascii="Arial" w:eastAsia="MS Mincho" w:hAnsi="Arial" w:cs="Arial"/>
          <w:color w:val="000000"/>
          <w:sz w:val="22"/>
          <w:szCs w:val="22"/>
          <w:lang w:eastAsia="ja-JP"/>
        </w:rPr>
      </w:pPr>
      <w:r>
        <w:rPr>
          <w:rFonts w:ascii="Arial" w:eastAsia="MS Mincho" w:hAnsi="Arial" w:cs="Arial"/>
          <w:color w:val="000000"/>
          <w:sz w:val="22"/>
          <w:szCs w:val="22"/>
          <w:lang w:eastAsia="ja-JP"/>
        </w:rPr>
        <w:t>Fola Aminu</w:t>
      </w:r>
      <w:r w:rsidRPr="00C277C8">
        <w:rPr>
          <w:rFonts w:ascii="Arial" w:eastAsia="MS Mincho" w:hAnsi="Arial" w:cs="Arial"/>
          <w:color w:val="000000"/>
          <w:sz w:val="22"/>
          <w:szCs w:val="22"/>
          <w:lang w:eastAsia="ja-JP"/>
        </w:rPr>
        <w:t xml:space="preserve">, </w:t>
      </w:r>
      <w:hyperlink r:id="rId24" w:history="1">
        <w:r w:rsidRPr="00DD5C8B">
          <w:rPr>
            <w:rStyle w:val="Hyperlink"/>
            <w:rFonts w:ascii="Arial" w:eastAsia="MS Mincho" w:hAnsi="Arial" w:cs="Arial"/>
            <w:sz w:val="22"/>
            <w:szCs w:val="22"/>
            <w:lang w:eastAsia="ja-JP"/>
          </w:rPr>
          <w:t>faminu@rmi.org</w:t>
        </w:r>
      </w:hyperlink>
    </w:p>
    <w:p w14:paraId="67516752" w14:textId="3AA538A4" w:rsidR="00257A48" w:rsidRPr="00C277C8" w:rsidRDefault="00257A48" w:rsidP="00257A48">
      <w:pPr>
        <w:jc w:val="center"/>
        <w:rPr>
          <w:rFonts w:ascii="Arial" w:eastAsia="MS Mincho" w:hAnsi="Arial" w:cs="Arial"/>
          <w:color w:val="000000"/>
          <w:sz w:val="22"/>
          <w:szCs w:val="22"/>
          <w:lang w:eastAsia="ja-JP"/>
        </w:rPr>
      </w:pPr>
      <w:r>
        <w:rPr>
          <w:rFonts w:ascii="Arial" w:eastAsia="MS Mincho" w:hAnsi="Arial" w:cs="Arial"/>
          <w:color w:val="000000"/>
          <w:sz w:val="22"/>
          <w:szCs w:val="22"/>
          <w:lang w:eastAsia="ja-JP"/>
        </w:rPr>
        <w:t>Alberto Rodriguez</w:t>
      </w:r>
      <w:r w:rsidRPr="00C277C8">
        <w:rPr>
          <w:rFonts w:ascii="Arial" w:eastAsia="MS Mincho" w:hAnsi="Arial" w:cs="Arial"/>
          <w:color w:val="000000"/>
          <w:sz w:val="22"/>
          <w:szCs w:val="22"/>
          <w:lang w:eastAsia="ja-JP"/>
        </w:rPr>
        <w:t xml:space="preserve">, </w:t>
      </w:r>
      <w:hyperlink r:id="rId25" w:history="1">
        <w:r w:rsidRPr="00DD5C8B">
          <w:rPr>
            <w:rStyle w:val="Hyperlink"/>
            <w:rFonts w:ascii="Arial" w:eastAsia="MS Mincho" w:hAnsi="Arial" w:cs="Arial"/>
            <w:sz w:val="22"/>
            <w:szCs w:val="22"/>
            <w:lang w:eastAsia="ja-JP"/>
          </w:rPr>
          <w:t>arodriguez@rmi.org</w:t>
        </w:r>
      </w:hyperlink>
    </w:p>
    <w:p w14:paraId="3A7C78CF" w14:textId="77777777" w:rsidR="00257A48" w:rsidRPr="00D9540D" w:rsidRDefault="00257A48" w:rsidP="00D9540D">
      <w:pPr>
        <w:rPr>
          <w:lang w:eastAsia="en-US"/>
        </w:rPr>
      </w:pPr>
    </w:p>
    <w:p w14:paraId="0955EC88" w14:textId="55221A6F" w:rsidR="00B059D2" w:rsidRDefault="00B059D2">
      <w:pPr>
        <w:rPr>
          <w:lang w:eastAsia="en-US"/>
        </w:rPr>
      </w:pPr>
      <w:r>
        <w:rPr>
          <w:lang w:eastAsia="en-US"/>
        </w:rPr>
        <w:br w:type="page"/>
      </w:r>
    </w:p>
    <w:p w14:paraId="185CFF53" w14:textId="465A9804" w:rsidR="009A2B35" w:rsidRPr="00EF029F" w:rsidRDefault="00B059D2" w:rsidP="00D844A5">
      <w:pPr>
        <w:pStyle w:val="Heading2"/>
        <w:numPr>
          <w:ilvl w:val="0"/>
          <w:numId w:val="9"/>
        </w:numPr>
        <w:rPr>
          <w:rFonts w:ascii="Tw Cen MT" w:hAnsi="Tw Cen MT"/>
        </w:rPr>
      </w:pPr>
      <w:r w:rsidRPr="00EF029F">
        <w:rPr>
          <w:rFonts w:ascii="Tw Cen MT" w:hAnsi="Tw Cen MT"/>
        </w:rPr>
        <w:lastRenderedPageBreak/>
        <w:t xml:space="preserve">Appendix </w:t>
      </w:r>
    </w:p>
    <w:p w14:paraId="6B2006B5" w14:textId="61943B53" w:rsidR="007E029E" w:rsidRDefault="00503430" w:rsidP="00D844A5">
      <w:pPr>
        <w:pStyle w:val="Heading2"/>
        <w:numPr>
          <w:ilvl w:val="1"/>
          <w:numId w:val="9"/>
        </w:numPr>
        <w:ind w:left="567" w:hanging="545"/>
        <w:rPr>
          <w:rFonts w:ascii="Tw Cen MT" w:hAnsi="Tw Cen MT"/>
        </w:rPr>
      </w:pPr>
      <w:r>
        <w:rPr>
          <w:rFonts w:ascii="Tw Cen MT" w:hAnsi="Tw Cen MT"/>
        </w:rPr>
        <w:t>Appendix A — Implementation Timeline</w:t>
      </w:r>
    </w:p>
    <w:p w14:paraId="7A8C30C6" w14:textId="21B56A6B" w:rsidR="007D1BA7" w:rsidRDefault="00E00703" w:rsidP="007D1BA7">
      <w:pPr>
        <w:rPr>
          <w:lang w:eastAsia="en-US"/>
        </w:rPr>
      </w:pPr>
      <w:r w:rsidRPr="00E00703">
        <w:rPr>
          <w:noProof/>
          <w:lang w:eastAsia="en-US"/>
          <w14:ligatures w14:val="standardContextual"/>
        </w:rPr>
        <w:object w:dxaOrig="1520" w:dyaOrig="960" w14:anchorId="47C04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7pt;height:52.4pt;mso-width-percent:0;mso-height-percent:0;mso-width-percent:0;mso-height-percent:0" o:ole="">
            <v:imagedata r:id="rId26" o:title=""/>
          </v:shape>
          <o:OLEObject Type="Embed" ProgID="Excel.Sheet.12" ShapeID="_x0000_i1025" DrawAspect="Icon" ObjectID="_1782564139" r:id="rId27"/>
        </w:object>
      </w:r>
    </w:p>
    <w:p w14:paraId="1A56261E" w14:textId="77777777" w:rsidR="00D844A5" w:rsidRPr="007D1BA7" w:rsidRDefault="00D844A5" w:rsidP="007D1BA7">
      <w:pPr>
        <w:rPr>
          <w:lang w:eastAsia="en-US"/>
        </w:rPr>
      </w:pPr>
    </w:p>
    <w:p w14:paraId="5EE03BED" w14:textId="5F21737E" w:rsidR="00302819" w:rsidRPr="006F1663" w:rsidRDefault="00B059D2" w:rsidP="00D844A5">
      <w:pPr>
        <w:pStyle w:val="Heading2"/>
        <w:numPr>
          <w:ilvl w:val="1"/>
          <w:numId w:val="9"/>
        </w:numPr>
        <w:ind w:left="567" w:hanging="545"/>
        <w:rPr>
          <w:rFonts w:ascii="Tw Cen MT" w:hAnsi="Tw Cen MT"/>
        </w:rPr>
      </w:pPr>
      <w:r w:rsidRPr="00FE1075">
        <w:rPr>
          <w:rFonts w:ascii="Tw Cen MT" w:hAnsi="Tw Cen MT"/>
        </w:rPr>
        <w:t xml:space="preserve">Appendix </w:t>
      </w:r>
      <w:r w:rsidR="00503430">
        <w:rPr>
          <w:rFonts w:ascii="Tw Cen MT" w:hAnsi="Tw Cen MT"/>
        </w:rPr>
        <w:t>B</w:t>
      </w:r>
      <w:r w:rsidRPr="00FE1075">
        <w:rPr>
          <w:rFonts w:ascii="Tw Cen MT" w:hAnsi="Tw Cen MT"/>
        </w:rPr>
        <w:t xml:space="preserve"> </w:t>
      </w:r>
      <w:r w:rsidR="00503430">
        <w:rPr>
          <w:rFonts w:ascii="Tw Cen MT" w:hAnsi="Tw Cen MT"/>
        </w:rPr>
        <w:t>—</w:t>
      </w:r>
      <w:r w:rsidR="009515AC">
        <w:rPr>
          <w:rFonts w:ascii="Tw Cen MT" w:hAnsi="Tw Cen MT"/>
        </w:rPr>
        <w:t xml:space="preserve"> </w:t>
      </w:r>
      <w:r w:rsidR="00A61F26" w:rsidRPr="00012C03">
        <w:rPr>
          <w:rFonts w:ascii="Tw Cen MT" w:hAnsi="Tw Cen MT"/>
        </w:rPr>
        <w:t>Regulatory Action Plan</w:t>
      </w:r>
      <w:r w:rsidR="009515AC" w:rsidRPr="00012C03">
        <w:rPr>
          <w:rFonts w:ascii="Tw Cen MT" w:hAnsi="Tw Cen MT"/>
        </w:rPr>
        <w:t>:</w:t>
      </w:r>
      <w:r w:rsidR="00A61F26">
        <w:t xml:space="preserve"> </w:t>
      </w:r>
      <w:r w:rsidR="009515AC" w:rsidRPr="009515AC">
        <w:rPr>
          <w:rFonts w:ascii="Tw Cen MT" w:hAnsi="Tw Cen MT"/>
        </w:rPr>
        <w:t>Steps for achieving compliance with all institutional, legal, regulatory and standards requirements, including all necessary approvals, certifications and permits and their typical timeline</w:t>
      </w:r>
    </w:p>
    <w:p w14:paraId="5B67EB35" w14:textId="77777777" w:rsidR="00302819" w:rsidRPr="00302819" w:rsidRDefault="00302819" w:rsidP="00302819">
      <w:pPr>
        <w:rPr>
          <w:rFonts w:ascii="Tw Cen MT" w:eastAsia="MS Gothic" w:hAnsi="Tw Cen MT" w:cs="Arial"/>
          <w:color w:val="000000" w:themeColor="text1"/>
          <w:sz w:val="23"/>
          <w:szCs w:val="22"/>
          <w:lang w:eastAsia="ja-JP"/>
        </w:rPr>
      </w:pPr>
    </w:p>
    <w:p w14:paraId="3CB7309D" w14:textId="77777777" w:rsidR="00302819" w:rsidRPr="00302819" w:rsidRDefault="00302819" w:rsidP="00D844A5">
      <w:pPr>
        <w:keepNext/>
        <w:keepLines/>
        <w:numPr>
          <w:ilvl w:val="0"/>
          <w:numId w:val="1"/>
        </w:numPr>
        <w:spacing w:before="40" w:line="259" w:lineRule="auto"/>
        <w:outlineLvl w:val="1"/>
        <w:rPr>
          <w:rFonts w:asciiTheme="majorHAnsi" w:eastAsiaTheme="majorEastAsia" w:hAnsiTheme="majorHAnsi" w:cstheme="majorBidi"/>
          <w:color w:val="2F5496" w:themeColor="accent1" w:themeShade="BF"/>
          <w:sz w:val="26"/>
          <w:szCs w:val="26"/>
          <w:lang w:eastAsia="en-US"/>
        </w:rPr>
      </w:pPr>
      <w:r w:rsidRPr="00302819">
        <w:rPr>
          <w:rFonts w:asciiTheme="majorHAnsi" w:eastAsiaTheme="majorEastAsia" w:hAnsiTheme="majorHAnsi" w:cstheme="majorBidi"/>
          <w:color w:val="2F5496" w:themeColor="accent1" w:themeShade="BF"/>
          <w:sz w:val="26"/>
          <w:szCs w:val="26"/>
          <w:lang w:eastAsia="ja-JP"/>
        </w:rPr>
        <w:t xml:space="preserve">Regulatory Process for the deployment of solutions less than 1MW in capacity with the </w:t>
      </w:r>
      <w:r w:rsidRPr="00302819">
        <w:rPr>
          <w:rFonts w:asciiTheme="majorHAnsi" w:eastAsiaTheme="majorEastAsia" w:hAnsiTheme="majorHAnsi" w:cstheme="majorBidi"/>
          <w:color w:val="2F5496" w:themeColor="accent1" w:themeShade="BF"/>
          <w:sz w:val="26"/>
          <w:szCs w:val="26"/>
          <w:lang w:eastAsia="en-US"/>
        </w:rPr>
        <w:t>NERC Mini-Grid Regulation (2016) as the guiding regulation</w:t>
      </w:r>
      <w:r w:rsidRPr="00302819">
        <w:rPr>
          <w:rFonts w:asciiTheme="majorHAnsi" w:eastAsiaTheme="majorEastAsia" w:hAnsiTheme="majorHAnsi" w:cstheme="majorBidi"/>
          <w:color w:val="2F5496" w:themeColor="accent1" w:themeShade="BF"/>
          <w:sz w:val="26"/>
          <w:szCs w:val="26"/>
          <w:vertAlign w:val="superscript"/>
          <w:lang w:eastAsia="en-US"/>
        </w:rPr>
        <w:footnoteReference w:id="14"/>
      </w:r>
    </w:p>
    <w:p w14:paraId="5AD0C123" w14:textId="77777777" w:rsidR="00302819" w:rsidRPr="00302819" w:rsidRDefault="00302819" w:rsidP="00302819">
      <w:pPr>
        <w:rPr>
          <w:rFonts w:ascii="Tw Cen MT" w:eastAsiaTheme="minorHAnsi" w:hAnsi="Tw Cen MT" w:cstheme="minorBidi"/>
          <w:color w:val="000000" w:themeColor="text1"/>
          <w:sz w:val="23"/>
          <w:szCs w:val="23"/>
          <w:lang w:eastAsia="en-US"/>
        </w:rPr>
      </w:pPr>
    </w:p>
    <w:p w14:paraId="158E4E35" w14:textId="77777777" w:rsidR="00302819" w:rsidRPr="00302819" w:rsidRDefault="00302819" w:rsidP="00302819">
      <w:pPr>
        <w:jc w:val="both"/>
        <w:rPr>
          <w:rFonts w:ascii="Tw Cen MT" w:eastAsia="MS Gothic" w:hAnsi="Tw Cen MT" w:cs="Arial"/>
          <w:color w:val="000000" w:themeColor="text1"/>
          <w:sz w:val="23"/>
          <w:szCs w:val="22"/>
          <w:lang w:eastAsia="ja-JP"/>
        </w:rPr>
      </w:pPr>
      <w:r w:rsidRPr="00302819">
        <w:rPr>
          <w:rFonts w:ascii="Tw Cen MT" w:eastAsia="MS Gothic" w:hAnsi="Tw Cen MT" w:cs="Arial"/>
          <w:color w:val="000000" w:themeColor="text1"/>
          <w:sz w:val="23"/>
          <w:szCs w:val="22"/>
          <w:lang w:eastAsia="ja-JP"/>
        </w:rPr>
        <w:t>To deploy a DER solution less than 1 MW in capacity under this business model, the guiding regulation is the NERC Mini-Grid Regulation (2016).</w:t>
      </w:r>
      <w:r w:rsidRPr="00302819">
        <w:rPr>
          <w:rFonts w:ascii="Tw Cen MT" w:eastAsia="MS Gothic" w:hAnsi="Tw Cen MT" w:cs="Arial"/>
          <w:color w:val="000000" w:themeColor="text1"/>
          <w:sz w:val="23"/>
          <w:szCs w:val="22"/>
          <w:vertAlign w:val="superscript"/>
          <w:lang w:eastAsia="ja-JP"/>
        </w:rPr>
        <w:footnoteReference w:id="15"/>
      </w:r>
      <w:r w:rsidRPr="00302819">
        <w:rPr>
          <w:rFonts w:ascii="Tw Cen MT" w:eastAsia="MS Gothic" w:hAnsi="Tw Cen MT" w:cs="Arial"/>
          <w:color w:val="000000" w:themeColor="text1"/>
          <w:sz w:val="23"/>
          <w:szCs w:val="22"/>
          <w:lang w:eastAsia="ja-JP"/>
        </w:rPr>
        <w:t xml:space="preserve"> A solution less than 1 MW under this business model can be classified as an interconnected mini-grid.  The diagram (Figure 1) below outlines the regulatory process the project developer needs to follow, as required by the</w:t>
      </w:r>
      <w:r w:rsidRPr="00302819">
        <w:rPr>
          <w:rFonts w:ascii="Tw Cen MT" w:eastAsiaTheme="minorHAnsi" w:hAnsi="Tw Cen MT" w:cstheme="minorBidi"/>
          <w:color w:val="000000" w:themeColor="text1"/>
          <w:sz w:val="23"/>
          <w:szCs w:val="22"/>
          <w:lang w:eastAsia="en-US"/>
        </w:rPr>
        <w:t xml:space="preserve"> NERC Mini-Grid Regulation (2016).  Table 1 further elaborates on the regulatory process </w:t>
      </w:r>
      <w:r w:rsidRPr="00302819">
        <w:rPr>
          <w:rFonts w:ascii="Tw Cen MT" w:eastAsia="MS Gothic" w:hAnsi="Tw Cen MT" w:cs="Arial"/>
          <w:color w:val="000000" w:themeColor="text1"/>
          <w:sz w:val="23"/>
          <w:szCs w:val="22"/>
          <w:lang w:eastAsia="ja-JP"/>
        </w:rPr>
        <w:t>step-by-step. Once NERC approves the Tripartite Agreement, the project developer can begin construction of the DER system and the Tripartite Agreement will be officially legally binding.</w:t>
      </w:r>
      <w:r w:rsidRPr="00302819">
        <w:rPr>
          <w:rFonts w:ascii="Tw Cen MT" w:eastAsia="MS Gothic" w:hAnsi="Tw Cen MT" w:cs="Arial"/>
          <w:color w:val="000000" w:themeColor="text1"/>
          <w:sz w:val="23"/>
          <w:szCs w:val="22"/>
          <w:vertAlign w:val="superscript"/>
          <w:lang w:eastAsia="ja-JP"/>
        </w:rPr>
        <w:footnoteReference w:id="16"/>
      </w:r>
    </w:p>
    <w:p w14:paraId="0F5B0FB6" w14:textId="77777777" w:rsidR="00302819" w:rsidRPr="00302819" w:rsidRDefault="00302819" w:rsidP="00302819">
      <w:pPr>
        <w:jc w:val="both"/>
        <w:rPr>
          <w:rFonts w:ascii="Tw Cen MT" w:eastAsia="MS Gothic" w:hAnsi="Tw Cen MT" w:cs="Arial"/>
          <w:color w:val="000000" w:themeColor="text1"/>
          <w:sz w:val="23"/>
          <w:szCs w:val="22"/>
          <w:lang w:eastAsia="ja-JP"/>
        </w:rPr>
      </w:pPr>
    </w:p>
    <w:p w14:paraId="33768565"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64E84A15"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3E6EF207"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4147CDAF"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7AAA95ED"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7D469FC0"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196B964B"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4F71735E"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4E63B8DC"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62B7B659"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3CDB59C9"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46104B9C"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7A318678"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5900B1E3"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0AB53AE4"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65A1061B"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6D742C5F" w14:textId="77777777" w:rsidR="00302819" w:rsidRPr="00302819" w:rsidRDefault="00302819" w:rsidP="00302819">
      <w:pPr>
        <w:spacing w:after="200"/>
        <w:rPr>
          <w:rFonts w:ascii="Arial" w:eastAsiaTheme="minorEastAsia" w:hAnsi="Arial"/>
          <w:b/>
          <w:bCs/>
          <w:i/>
          <w:iCs/>
          <w:color w:val="44546A" w:themeColor="text2"/>
          <w:sz w:val="18"/>
          <w:szCs w:val="18"/>
          <w:lang w:eastAsia="ja-JP"/>
        </w:rPr>
      </w:pPr>
    </w:p>
    <w:p w14:paraId="1CD72E4D"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06180822"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r w:rsidRPr="00302819">
        <w:rPr>
          <w:rFonts w:ascii="Arial" w:eastAsiaTheme="minorEastAsia" w:hAnsi="Arial"/>
          <w:b/>
          <w:bCs/>
          <w:i/>
          <w:iCs/>
          <w:color w:val="44546A" w:themeColor="text2"/>
          <w:sz w:val="18"/>
          <w:szCs w:val="18"/>
          <w:lang w:eastAsia="ja-JP"/>
        </w:rPr>
        <w:t xml:space="preserve">Figure </w:t>
      </w:r>
      <w:r w:rsidRPr="00302819">
        <w:rPr>
          <w:rFonts w:ascii="Arial" w:eastAsiaTheme="minorEastAsia" w:hAnsi="Arial"/>
          <w:b/>
          <w:bCs/>
          <w:i/>
          <w:iCs/>
          <w:color w:val="44546A" w:themeColor="text2"/>
          <w:sz w:val="18"/>
          <w:szCs w:val="18"/>
          <w:lang w:eastAsia="ja-JP"/>
        </w:rPr>
        <w:fldChar w:fldCharType="begin"/>
      </w:r>
      <w:r w:rsidRPr="00302819">
        <w:rPr>
          <w:rFonts w:ascii="Arial" w:eastAsiaTheme="minorEastAsia" w:hAnsi="Arial"/>
          <w:b/>
          <w:bCs/>
          <w:i/>
          <w:iCs/>
          <w:color w:val="44546A" w:themeColor="text2"/>
          <w:sz w:val="18"/>
          <w:szCs w:val="18"/>
          <w:lang w:eastAsia="ja-JP"/>
        </w:rPr>
        <w:instrText>SEQ Figure \* ARABIC</w:instrText>
      </w:r>
      <w:r w:rsidRPr="00302819">
        <w:rPr>
          <w:rFonts w:ascii="Arial" w:eastAsiaTheme="minorEastAsia" w:hAnsi="Arial"/>
          <w:b/>
          <w:bCs/>
          <w:i/>
          <w:iCs/>
          <w:color w:val="44546A" w:themeColor="text2"/>
          <w:sz w:val="18"/>
          <w:szCs w:val="18"/>
          <w:lang w:eastAsia="ja-JP"/>
        </w:rPr>
        <w:fldChar w:fldCharType="separate"/>
      </w:r>
      <w:r w:rsidRPr="00302819">
        <w:rPr>
          <w:rFonts w:ascii="Arial" w:eastAsiaTheme="minorEastAsia" w:hAnsi="Arial"/>
          <w:b/>
          <w:bCs/>
          <w:i/>
          <w:iCs/>
          <w:noProof/>
          <w:color w:val="44546A" w:themeColor="text2"/>
          <w:sz w:val="18"/>
          <w:szCs w:val="18"/>
          <w:lang w:eastAsia="ja-JP"/>
        </w:rPr>
        <w:t>1</w:t>
      </w:r>
      <w:r w:rsidRPr="00302819">
        <w:rPr>
          <w:rFonts w:ascii="Arial" w:eastAsiaTheme="minorEastAsia" w:hAnsi="Arial"/>
          <w:b/>
          <w:bCs/>
          <w:i/>
          <w:iCs/>
          <w:color w:val="44546A" w:themeColor="text2"/>
          <w:sz w:val="18"/>
          <w:szCs w:val="18"/>
          <w:lang w:eastAsia="ja-JP"/>
        </w:rPr>
        <w:fldChar w:fldCharType="end"/>
      </w:r>
      <w:r w:rsidRPr="00302819">
        <w:rPr>
          <w:rFonts w:ascii="Arial" w:eastAsiaTheme="minorEastAsia" w:hAnsi="Arial"/>
          <w:b/>
          <w:bCs/>
          <w:i/>
          <w:iCs/>
          <w:color w:val="44546A" w:themeColor="text2"/>
          <w:sz w:val="18"/>
          <w:szCs w:val="18"/>
          <w:lang w:eastAsia="ja-JP"/>
        </w:rPr>
        <w:t xml:space="preserve"> and Table </w:t>
      </w:r>
      <w:r w:rsidRPr="00302819">
        <w:rPr>
          <w:rFonts w:ascii="Arial" w:eastAsiaTheme="minorEastAsia" w:hAnsi="Arial"/>
          <w:b/>
          <w:bCs/>
          <w:i/>
          <w:iCs/>
          <w:color w:val="44546A" w:themeColor="text2"/>
          <w:sz w:val="18"/>
          <w:szCs w:val="18"/>
          <w:lang w:eastAsia="ja-JP"/>
        </w:rPr>
        <w:fldChar w:fldCharType="begin"/>
      </w:r>
      <w:r w:rsidRPr="00302819">
        <w:rPr>
          <w:rFonts w:ascii="Arial" w:eastAsiaTheme="minorEastAsia" w:hAnsi="Arial"/>
          <w:b/>
          <w:bCs/>
          <w:i/>
          <w:iCs/>
          <w:color w:val="44546A" w:themeColor="text2"/>
          <w:sz w:val="18"/>
          <w:szCs w:val="18"/>
          <w:lang w:eastAsia="ja-JP"/>
        </w:rPr>
        <w:instrText>SEQ Table \* ARABIC</w:instrText>
      </w:r>
      <w:r w:rsidRPr="00302819">
        <w:rPr>
          <w:rFonts w:ascii="Arial" w:eastAsiaTheme="minorEastAsia" w:hAnsi="Arial"/>
          <w:b/>
          <w:bCs/>
          <w:i/>
          <w:iCs/>
          <w:color w:val="44546A" w:themeColor="text2"/>
          <w:sz w:val="18"/>
          <w:szCs w:val="18"/>
          <w:lang w:eastAsia="ja-JP"/>
        </w:rPr>
        <w:fldChar w:fldCharType="separate"/>
      </w:r>
      <w:r w:rsidRPr="00302819">
        <w:rPr>
          <w:rFonts w:ascii="Arial" w:eastAsiaTheme="minorEastAsia" w:hAnsi="Arial"/>
          <w:b/>
          <w:bCs/>
          <w:i/>
          <w:iCs/>
          <w:noProof/>
          <w:color w:val="44546A" w:themeColor="text2"/>
          <w:sz w:val="18"/>
          <w:szCs w:val="18"/>
          <w:lang w:eastAsia="ja-JP"/>
        </w:rPr>
        <w:t>1</w:t>
      </w:r>
      <w:r w:rsidRPr="00302819">
        <w:rPr>
          <w:rFonts w:ascii="Arial" w:eastAsiaTheme="minorEastAsia" w:hAnsi="Arial"/>
          <w:b/>
          <w:bCs/>
          <w:i/>
          <w:iCs/>
          <w:color w:val="44546A" w:themeColor="text2"/>
          <w:sz w:val="18"/>
          <w:szCs w:val="18"/>
          <w:lang w:eastAsia="ja-JP"/>
        </w:rPr>
        <w:fldChar w:fldCharType="end"/>
      </w:r>
      <w:r w:rsidRPr="00302819">
        <w:rPr>
          <w:rFonts w:ascii="Arial" w:eastAsiaTheme="minorEastAsia" w:hAnsi="Arial"/>
          <w:b/>
          <w:bCs/>
          <w:i/>
          <w:iCs/>
          <w:color w:val="44546A" w:themeColor="text2"/>
          <w:sz w:val="18"/>
          <w:szCs w:val="18"/>
          <w:lang w:eastAsia="ja-JP"/>
        </w:rPr>
        <w:t xml:space="preserve"> Regulatory process to deploy solutions that are less than 1MW</w:t>
      </w:r>
    </w:p>
    <w:p w14:paraId="62FCB0C1" w14:textId="77777777" w:rsidR="00302819" w:rsidRPr="00302819" w:rsidRDefault="00302819" w:rsidP="00302819">
      <w:pPr>
        <w:jc w:val="center"/>
        <w:rPr>
          <w:rFonts w:ascii="Tw Cen MT" w:eastAsiaTheme="minorHAnsi" w:hAnsi="Tw Cen MT" w:cstheme="minorBidi"/>
          <w:color w:val="424242"/>
          <w:sz w:val="23"/>
          <w:szCs w:val="22"/>
          <w:lang w:eastAsia="en-US"/>
        </w:rPr>
      </w:pPr>
      <w:r w:rsidRPr="00302819">
        <w:rPr>
          <w:rFonts w:ascii="Tw Cen MT" w:eastAsiaTheme="minorHAnsi" w:hAnsi="Tw Cen MT" w:cstheme="minorBidi"/>
          <w:noProof/>
          <w:color w:val="424242"/>
          <w:sz w:val="23"/>
          <w:szCs w:val="22"/>
          <w:lang w:eastAsia="en-US"/>
        </w:rPr>
        <mc:AlternateContent>
          <mc:Choice Requires="wpg">
            <w:drawing>
              <wp:inline distT="0" distB="0" distL="0" distR="0" wp14:anchorId="05AAAB96" wp14:editId="7F855B6D">
                <wp:extent cx="4194643" cy="5854700"/>
                <wp:effectExtent l="0" t="0" r="9525" b="12700"/>
                <wp:docPr id="6" name="Group 5">
                  <a:extLst xmlns:a="http://schemas.openxmlformats.org/drawingml/2006/main">
                    <a:ext uri="{FF2B5EF4-FFF2-40B4-BE49-F238E27FC236}">
                      <a16:creationId xmlns:a16="http://schemas.microsoft.com/office/drawing/2014/main" id="{EE8562A3-457F-446F-1029-4358E947875B}"/>
                    </a:ext>
                  </a:extLst>
                </wp:docPr>
                <wp:cNvGraphicFramePr/>
                <a:graphic xmlns:a="http://schemas.openxmlformats.org/drawingml/2006/main">
                  <a:graphicData uri="http://schemas.microsoft.com/office/word/2010/wordprocessingGroup">
                    <wpg:wgp>
                      <wpg:cNvGrpSpPr/>
                      <wpg:grpSpPr>
                        <a:xfrm>
                          <a:off x="0" y="0"/>
                          <a:ext cx="4194643" cy="5854700"/>
                          <a:chOff x="0" y="0"/>
                          <a:chExt cx="4194643" cy="5854700"/>
                        </a:xfrm>
                      </wpg:grpSpPr>
                      <wpg:grpSp>
                        <wpg:cNvPr id="1074140179" name="Group 1074140179">
                          <a:extLst>
                            <a:ext uri="{FF2B5EF4-FFF2-40B4-BE49-F238E27FC236}">
                              <a16:creationId xmlns:a16="http://schemas.microsoft.com/office/drawing/2014/main" id="{BC834544-835D-403E-8AE2-26FE14113916}"/>
                            </a:ext>
                          </a:extLst>
                        </wpg:cNvPr>
                        <wpg:cNvGrpSpPr/>
                        <wpg:grpSpPr>
                          <a:xfrm>
                            <a:off x="0" y="0"/>
                            <a:ext cx="4194643" cy="5854700"/>
                            <a:chOff x="0" y="0"/>
                            <a:chExt cx="4194643" cy="5854700"/>
                          </a:xfrm>
                        </wpg:grpSpPr>
                        <wps:wsp>
                          <wps:cNvPr id="1786510829" name="TextBox 8">
                            <a:extLst>
                              <a:ext uri="{FF2B5EF4-FFF2-40B4-BE49-F238E27FC236}">
                                <a16:creationId xmlns:a16="http://schemas.microsoft.com/office/drawing/2014/main" id="{B664C4FC-0FC3-67CD-29AA-3A2862B86D34}"/>
                              </a:ext>
                            </a:extLst>
                          </wps:cNvPr>
                          <wps:cNvSpPr txBox="1"/>
                          <wps:spPr>
                            <a:xfrm>
                              <a:off x="1009474" y="104002"/>
                              <a:ext cx="2208970" cy="386715"/>
                            </a:xfrm>
                            <a:prstGeom prst="rect">
                              <a:avLst/>
                            </a:prstGeom>
                            <a:noFill/>
                            <a:ln>
                              <a:solidFill>
                                <a:sysClr val="windowText" lastClr="000000"/>
                              </a:solidFill>
                            </a:ln>
                          </wps:spPr>
                          <wps:txbx>
                            <w:txbxContent>
                              <w:p w14:paraId="26999885"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1. Identify underserved Large Commercial &amp; Industrial Customer </w:t>
                                </w:r>
                              </w:p>
                            </w:txbxContent>
                          </wps:txbx>
                          <wps:bodyPr wrap="square" lIns="18000" tIns="22860" rIns="18000" bIns="22860" rtlCol="0">
                            <a:spAutoFit/>
                          </wps:bodyPr>
                        </wps:wsp>
                        <wps:wsp>
                          <wps:cNvPr id="1038308259" name="TextBox 9">
                            <a:extLst>
                              <a:ext uri="{FF2B5EF4-FFF2-40B4-BE49-F238E27FC236}">
                                <a16:creationId xmlns:a16="http://schemas.microsoft.com/office/drawing/2014/main" id="{E3EDE70B-B7B4-7604-192D-9A1AC809D8AA}"/>
                              </a:ext>
                            </a:extLst>
                          </wps:cNvPr>
                          <wps:cNvSpPr txBox="1"/>
                          <wps:spPr>
                            <a:xfrm>
                              <a:off x="1009474" y="2359990"/>
                              <a:ext cx="2208970" cy="386715"/>
                            </a:xfrm>
                            <a:prstGeom prst="rect">
                              <a:avLst/>
                            </a:prstGeom>
                            <a:noFill/>
                            <a:ln>
                              <a:solidFill>
                                <a:sysClr val="windowText" lastClr="000000"/>
                              </a:solidFill>
                            </a:ln>
                          </wps:spPr>
                          <wps:txbx>
                            <w:txbxContent>
                              <w:p w14:paraId="6D7CF477"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3. Develop and sign tripartite agreement with customer and DisCo</w:t>
                                </w:r>
                              </w:p>
                            </w:txbxContent>
                          </wps:txbx>
                          <wps:bodyPr wrap="square" lIns="18000" tIns="22860" rIns="18000" bIns="22860" rtlCol="0">
                            <a:spAutoFit/>
                          </wps:bodyPr>
                        </wps:wsp>
                        <wps:wsp>
                          <wps:cNvPr id="1329613781" name="TextBox 10">
                            <a:extLst>
                              <a:ext uri="{FF2B5EF4-FFF2-40B4-BE49-F238E27FC236}">
                                <a16:creationId xmlns:a16="http://schemas.microsoft.com/office/drawing/2014/main" id="{99402A30-2ED6-7DE0-97A6-C387D6BB2A96}"/>
                              </a:ext>
                            </a:extLst>
                          </wps:cNvPr>
                          <wps:cNvSpPr txBox="1"/>
                          <wps:spPr>
                            <a:xfrm>
                              <a:off x="1009417" y="3220300"/>
                              <a:ext cx="2208970" cy="557530"/>
                            </a:xfrm>
                            <a:prstGeom prst="rect">
                              <a:avLst/>
                            </a:prstGeom>
                            <a:noFill/>
                            <a:ln>
                              <a:solidFill>
                                <a:sysClr val="windowText" lastClr="000000"/>
                              </a:solidFill>
                            </a:ln>
                          </wps:spPr>
                          <wps:txbx>
                            <w:txbxContent>
                              <w:p w14:paraId="6DBB6460"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4. Submit Tripartite Agreement to NERC together with supporting documentation </w:t>
                                </w:r>
                              </w:p>
                            </w:txbxContent>
                          </wps:txbx>
                          <wps:bodyPr wrap="square" lIns="18000" tIns="22860" rIns="18000" bIns="22860" rtlCol="0">
                            <a:spAutoFit/>
                          </wps:bodyPr>
                        </wps:wsp>
                        <wps:wsp>
                          <wps:cNvPr id="127719870" name="TextBox 11">
                            <a:extLst>
                              <a:ext uri="{FF2B5EF4-FFF2-40B4-BE49-F238E27FC236}">
                                <a16:creationId xmlns:a16="http://schemas.microsoft.com/office/drawing/2014/main" id="{E8D2BF0C-38FB-23E3-BB56-14EF9DC5CE6E}"/>
                              </a:ext>
                            </a:extLst>
                          </wps:cNvPr>
                          <wps:cNvSpPr txBox="1"/>
                          <wps:spPr>
                            <a:xfrm>
                              <a:off x="1437043" y="1094826"/>
                              <a:ext cx="1319335" cy="666115"/>
                            </a:xfrm>
                            <a:prstGeom prst="rect">
                              <a:avLst/>
                            </a:prstGeom>
                            <a:noFill/>
                            <a:ln>
                              <a:solidFill>
                                <a:sysClr val="windowText" lastClr="000000"/>
                              </a:solidFill>
                              <a:prstDash val="solid"/>
                            </a:ln>
                          </wps:spPr>
                          <wps:txbx>
                            <w:txbxContent>
                              <w:p w14:paraId="4906AD56"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2. Sign exclusivity agreement with customer to undertake studies </w:t>
                                </w:r>
                              </w:p>
                            </w:txbxContent>
                          </wps:txbx>
                          <wps:bodyPr wrap="square" lIns="18000" tIns="22860" rIns="18000" bIns="22860" rtlCol="0">
                            <a:spAutoFit/>
                          </wps:bodyPr>
                        </wps:wsp>
                        <wps:wsp>
                          <wps:cNvPr id="1623518852" name="TextBox 12">
                            <a:extLst>
                              <a:ext uri="{FF2B5EF4-FFF2-40B4-BE49-F238E27FC236}">
                                <a16:creationId xmlns:a16="http://schemas.microsoft.com/office/drawing/2014/main" id="{12787A79-13CC-DC94-2B9B-978F4A02FCEF}"/>
                              </a:ext>
                            </a:extLst>
                          </wps:cNvPr>
                          <wps:cNvSpPr txBox="1"/>
                          <wps:spPr>
                            <a:xfrm>
                              <a:off x="2309221" y="5193026"/>
                              <a:ext cx="1535235" cy="557530"/>
                            </a:xfrm>
                            <a:prstGeom prst="rect">
                              <a:avLst/>
                            </a:prstGeom>
                            <a:noFill/>
                            <a:ln>
                              <a:solidFill>
                                <a:sysClr val="windowText" lastClr="000000"/>
                              </a:solidFill>
                            </a:ln>
                          </wps:spPr>
                          <wps:txbx>
                            <w:txbxContent>
                              <w:p w14:paraId="20349CD4"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The project developer reviews and resubmits application</w:t>
                                </w:r>
                              </w:p>
                            </w:txbxContent>
                          </wps:txbx>
                          <wps:bodyPr wrap="square" lIns="18000" tIns="22860" rIns="18000" bIns="22860" rtlCol="0">
                            <a:spAutoFit/>
                          </wps:bodyPr>
                        </wps:wsp>
                        <wps:wsp>
                          <wps:cNvPr id="471410592" name="TextBox 13">
                            <a:extLst>
                              <a:ext uri="{FF2B5EF4-FFF2-40B4-BE49-F238E27FC236}">
                                <a16:creationId xmlns:a16="http://schemas.microsoft.com/office/drawing/2014/main" id="{3E65735C-B326-4EA6-036E-5128E1E25DED}"/>
                              </a:ext>
                            </a:extLst>
                          </wps:cNvPr>
                          <wps:cNvSpPr txBox="1"/>
                          <wps:spPr>
                            <a:xfrm>
                              <a:off x="349665" y="4288278"/>
                              <a:ext cx="1535235" cy="557530"/>
                            </a:xfrm>
                            <a:prstGeom prst="rect">
                              <a:avLst/>
                            </a:prstGeom>
                            <a:noFill/>
                            <a:ln>
                              <a:solidFill>
                                <a:sysClr val="windowText" lastClr="000000"/>
                              </a:solidFill>
                            </a:ln>
                          </wps:spPr>
                          <wps:txbx>
                            <w:txbxContent>
                              <w:p w14:paraId="1D7129AA"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The project developer can install and operate DER system </w:t>
                                </w:r>
                              </w:p>
                            </w:txbxContent>
                          </wps:txbx>
                          <wps:bodyPr wrap="square" lIns="18000" tIns="22860" rIns="18000" bIns="22860" rtlCol="0">
                            <a:spAutoFit/>
                          </wps:bodyPr>
                        </wps:wsp>
                        <wps:wsp>
                          <wps:cNvPr id="585509602" name="Straight Arrow Connector 585509602">
                            <a:extLst>
                              <a:ext uri="{FF2B5EF4-FFF2-40B4-BE49-F238E27FC236}">
                                <a16:creationId xmlns:a16="http://schemas.microsoft.com/office/drawing/2014/main" id="{6CF31020-A17B-E602-63EF-8E3A1C9624E9}"/>
                              </a:ext>
                            </a:extLst>
                          </wps:cNvPr>
                          <wps:cNvCnPr>
                            <a:cxnSpLocks/>
                            <a:endCxn id="127719870" idx="0"/>
                          </wps:cNvCnPr>
                          <wps:spPr>
                            <a:xfrm>
                              <a:off x="2097320" y="488723"/>
                              <a:ext cx="1" cy="606103"/>
                            </a:xfrm>
                            <a:prstGeom prst="straightConnector1">
                              <a:avLst/>
                            </a:prstGeom>
                            <a:noFill/>
                            <a:ln w="6350" cap="flat" cmpd="sng" algn="ctr">
                              <a:solidFill>
                                <a:srgbClr val="4472C4"/>
                              </a:solidFill>
                              <a:prstDash val="solid"/>
                              <a:miter lim="800000"/>
                              <a:tailEnd type="triangle"/>
                            </a:ln>
                            <a:effectLst/>
                          </wps:spPr>
                          <wps:bodyPr/>
                        </wps:wsp>
                        <wps:wsp>
                          <wps:cNvPr id="2057770924" name="Straight Arrow Connector 2057770924">
                            <a:extLst>
                              <a:ext uri="{FF2B5EF4-FFF2-40B4-BE49-F238E27FC236}">
                                <a16:creationId xmlns:a16="http://schemas.microsoft.com/office/drawing/2014/main" id="{1C2D7AD6-311C-70BE-C11D-85FB6CA49DCF}"/>
                              </a:ext>
                            </a:extLst>
                          </wps:cNvPr>
                          <wps:cNvCnPr>
                            <a:cxnSpLocks/>
                            <a:stCxn id="1038308259" idx="2"/>
                            <a:endCxn id="1329613781" idx="0"/>
                          </wps:cNvCnPr>
                          <wps:spPr>
                            <a:xfrm flipH="1">
                              <a:off x="2114124" y="2744711"/>
                              <a:ext cx="60" cy="475589"/>
                            </a:xfrm>
                            <a:prstGeom prst="straightConnector1">
                              <a:avLst/>
                            </a:prstGeom>
                            <a:noFill/>
                            <a:ln w="6350" cap="flat" cmpd="sng" algn="ctr">
                              <a:solidFill>
                                <a:srgbClr val="4472C4"/>
                              </a:solidFill>
                              <a:prstDash val="solid"/>
                              <a:miter lim="800000"/>
                              <a:tailEnd type="triangle"/>
                            </a:ln>
                            <a:effectLst/>
                          </wps:spPr>
                          <wps:bodyPr/>
                        </wps:wsp>
                        <wps:wsp>
                          <wps:cNvPr id="1609354985" name="TextBox 40">
                            <a:extLst>
                              <a:ext uri="{FF2B5EF4-FFF2-40B4-BE49-F238E27FC236}">
                                <a16:creationId xmlns:a16="http://schemas.microsoft.com/office/drawing/2014/main" id="{BD867A36-1CFE-4B99-BF15-29950E907C7E}"/>
                              </a:ext>
                            </a:extLst>
                          </wps:cNvPr>
                          <wps:cNvSpPr txBox="1"/>
                          <wps:spPr>
                            <a:xfrm>
                              <a:off x="2309221" y="4277391"/>
                              <a:ext cx="1535235" cy="557530"/>
                            </a:xfrm>
                            <a:prstGeom prst="rect">
                              <a:avLst/>
                            </a:prstGeom>
                            <a:noFill/>
                            <a:ln>
                              <a:solidFill>
                                <a:sysClr val="windowText" lastClr="000000"/>
                              </a:solidFill>
                            </a:ln>
                          </wps:spPr>
                          <wps:txbx>
                            <w:txbxContent>
                              <w:p w14:paraId="19581E86"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Within 30 days, update agreement based on feedback from NERC </w:t>
                                </w:r>
                              </w:p>
                            </w:txbxContent>
                          </wps:txbx>
                          <wps:bodyPr wrap="square" lIns="18000" tIns="22860" rIns="18000" bIns="22860" rtlCol="0">
                            <a:spAutoFit/>
                          </wps:bodyPr>
                        </wps:wsp>
                        <wps:wsp>
                          <wps:cNvPr id="1720478930" name="Straight Arrow Connector 1720478930">
                            <a:extLst>
                              <a:ext uri="{FF2B5EF4-FFF2-40B4-BE49-F238E27FC236}">
                                <a16:creationId xmlns:a16="http://schemas.microsoft.com/office/drawing/2014/main" id="{58F9C607-048A-0041-60B4-68217BF8F7E1}"/>
                              </a:ext>
                            </a:extLst>
                          </wps:cNvPr>
                          <wps:cNvCnPr/>
                          <wps:spPr>
                            <a:xfrm>
                              <a:off x="1546415" y="3791237"/>
                              <a:ext cx="0" cy="474054"/>
                            </a:xfrm>
                            <a:prstGeom prst="straightConnector1">
                              <a:avLst/>
                            </a:prstGeom>
                            <a:noFill/>
                            <a:ln w="6350" cap="flat" cmpd="sng" algn="ctr">
                              <a:solidFill>
                                <a:srgbClr val="4472C4"/>
                              </a:solidFill>
                              <a:prstDash val="solid"/>
                              <a:miter lim="800000"/>
                              <a:tailEnd type="triangle"/>
                            </a:ln>
                            <a:effectLst/>
                          </wps:spPr>
                          <wps:bodyPr/>
                        </wps:wsp>
                        <wps:wsp>
                          <wps:cNvPr id="1047429270" name="Straight Arrow Connector 1047429270">
                            <a:extLst>
                              <a:ext uri="{FF2B5EF4-FFF2-40B4-BE49-F238E27FC236}">
                                <a16:creationId xmlns:a16="http://schemas.microsoft.com/office/drawing/2014/main" id="{8EAAE676-B7B4-64E8-B4D0-F162C1B52F47}"/>
                              </a:ext>
                            </a:extLst>
                          </wps:cNvPr>
                          <wps:cNvCnPr/>
                          <wps:spPr>
                            <a:xfrm>
                              <a:off x="2590022" y="3791237"/>
                              <a:ext cx="0" cy="474054"/>
                            </a:xfrm>
                            <a:prstGeom prst="straightConnector1">
                              <a:avLst/>
                            </a:prstGeom>
                            <a:noFill/>
                            <a:ln w="6350" cap="flat" cmpd="sng" algn="ctr">
                              <a:solidFill>
                                <a:srgbClr val="4472C4"/>
                              </a:solidFill>
                              <a:prstDash val="solid"/>
                              <a:miter lim="800000"/>
                              <a:tailEnd type="triangle"/>
                            </a:ln>
                            <a:effectLst/>
                          </wps:spPr>
                          <wps:bodyPr/>
                        </wps:wsp>
                        <wps:wsp>
                          <wps:cNvPr id="72275603" name="Straight Arrow Connector 72275603">
                            <a:extLst>
                              <a:ext uri="{FF2B5EF4-FFF2-40B4-BE49-F238E27FC236}">
                                <a16:creationId xmlns:a16="http://schemas.microsoft.com/office/drawing/2014/main" id="{805E29DA-2749-AC9A-CEFD-22B394D5398E}"/>
                              </a:ext>
                            </a:extLst>
                          </wps:cNvPr>
                          <wps:cNvCnPr>
                            <a:cxnSpLocks/>
                          </wps:cNvCnPr>
                          <wps:spPr>
                            <a:xfrm>
                              <a:off x="2590022" y="4831389"/>
                              <a:ext cx="0" cy="378352"/>
                            </a:xfrm>
                            <a:prstGeom prst="straightConnector1">
                              <a:avLst/>
                            </a:prstGeom>
                            <a:noFill/>
                            <a:ln w="6350" cap="flat" cmpd="sng" algn="ctr">
                              <a:solidFill>
                                <a:srgbClr val="4472C4"/>
                              </a:solidFill>
                              <a:prstDash val="solid"/>
                              <a:miter lim="800000"/>
                              <a:tailEnd type="triangle"/>
                            </a:ln>
                            <a:effectLst/>
                          </wps:spPr>
                          <wps:bodyPr/>
                        </wps:wsp>
                        <wps:wsp>
                          <wps:cNvPr id="746910106" name="TextBox 445">
                            <a:extLst>
                              <a:ext uri="{FF2B5EF4-FFF2-40B4-BE49-F238E27FC236}">
                                <a16:creationId xmlns:a16="http://schemas.microsoft.com/office/drawing/2014/main" id="{AE2E77A7-8A86-5823-0BEC-C753FAAF4A9E}"/>
                              </a:ext>
                            </a:extLst>
                          </wps:cNvPr>
                          <wps:cNvSpPr txBox="1"/>
                          <wps:spPr>
                            <a:xfrm>
                              <a:off x="290045" y="3930366"/>
                              <a:ext cx="1319970" cy="200660"/>
                            </a:xfrm>
                            <a:prstGeom prst="rect">
                              <a:avLst/>
                            </a:prstGeom>
                            <a:noFill/>
                            <a:ln>
                              <a:noFill/>
                            </a:ln>
                          </wps:spPr>
                          <wps:txbx>
                            <w:txbxContent>
                              <w:p w14:paraId="6497C442"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(If NERC approves)</w:t>
                                </w:r>
                              </w:p>
                            </w:txbxContent>
                          </wps:txbx>
                          <wps:bodyPr wrap="square" lIns="18000" tIns="22860" rIns="18000" bIns="22860" rtlCol="0">
                            <a:spAutoFit/>
                          </wps:bodyPr>
                        </wps:wsp>
                        <wps:wsp>
                          <wps:cNvPr id="899691687" name="TextBox 446">
                            <a:extLst>
                              <a:ext uri="{FF2B5EF4-FFF2-40B4-BE49-F238E27FC236}">
                                <a16:creationId xmlns:a16="http://schemas.microsoft.com/office/drawing/2014/main" id="{AD0FEB56-6CB9-4339-8BCF-023F76A00C61}"/>
                              </a:ext>
                            </a:extLst>
                          </wps:cNvPr>
                          <wps:cNvSpPr txBox="1"/>
                          <wps:spPr>
                            <a:xfrm>
                              <a:off x="2660622" y="3927563"/>
                              <a:ext cx="1413315" cy="200660"/>
                            </a:xfrm>
                            <a:prstGeom prst="rect">
                              <a:avLst/>
                            </a:prstGeom>
                            <a:noFill/>
                            <a:ln>
                              <a:noFill/>
                            </a:ln>
                          </wps:spPr>
                          <wps:txbx>
                            <w:txbxContent>
                              <w:p w14:paraId="2D51000E"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(If NERC intends to refuse)</w:t>
                                </w:r>
                              </w:p>
                            </w:txbxContent>
                          </wps:txbx>
                          <wps:bodyPr wrap="square" lIns="18000" tIns="22860" rIns="18000" bIns="22860" rtlCol="0">
                            <a:spAutoFit/>
                          </wps:bodyPr>
                        </wps:wsp>
                        <wps:wsp>
                          <wps:cNvPr id="2077835049" name="Rectangle 2077835049">
                            <a:extLst>
                              <a:ext uri="{FF2B5EF4-FFF2-40B4-BE49-F238E27FC236}">
                                <a16:creationId xmlns:a16="http://schemas.microsoft.com/office/drawing/2014/main" id="{7C74931D-928D-C166-8F2F-695DE89A69DA}"/>
                              </a:ext>
                            </a:extLst>
                          </wps:cNvPr>
                          <wps:cNvSpPr/>
                          <wps:spPr>
                            <a:xfrm>
                              <a:off x="0" y="0"/>
                              <a:ext cx="4194643" cy="5854700"/>
                            </a:xfrm>
                            <a:prstGeom prst="rect">
                              <a:avLst/>
                            </a:prstGeom>
                            <a:noFill/>
                            <a:ln w="12700" cap="flat" cmpd="sng" algn="ctr">
                              <a:solidFill>
                                <a:srgbClr val="4472C4">
                                  <a:shade val="50000"/>
                                </a:srgbClr>
                              </a:solidFill>
                              <a:prstDash val="solid"/>
                              <a:miter lim="800000"/>
                            </a:ln>
                            <a:effectLst/>
                          </wps:spPr>
                          <wps:bodyPr rtlCol="0" anchor="ctr"/>
                        </wps:wsp>
                      </wpg:grpSp>
                      <wps:wsp>
                        <wps:cNvPr id="2087065026" name="Straight Arrow Connector 2087065026">
                          <a:extLst>
                            <a:ext uri="{FF2B5EF4-FFF2-40B4-BE49-F238E27FC236}">
                              <a16:creationId xmlns:a16="http://schemas.microsoft.com/office/drawing/2014/main" id="{D5068C2F-6C8E-1F3E-F1F7-6D1A1BE34880}"/>
                            </a:ext>
                          </a:extLst>
                        </wps:cNvPr>
                        <wps:cNvCnPr>
                          <a:cxnSpLocks/>
                        </wps:cNvCnPr>
                        <wps:spPr>
                          <a:xfrm>
                            <a:off x="2097319" y="1756680"/>
                            <a:ext cx="1" cy="606103"/>
                          </a:xfrm>
                          <a:prstGeom prst="straightConnector1">
                            <a:avLst/>
                          </a:prstGeom>
                          <a:noFill/>
                          <a:ln w="6350" cap="flat" cmpd="sng" algn="ctr">
                            <a:solidFill>
                              <a:srgbClr val="4472C4"/>
                            </a:solidFill>
                            <a:prstDash val="solid"/>
                            <a:miter lim="800000"/>
                            <a:tailEnd type="triangle"/>
                          </a:ln>
                          <a:effectLst/>
                        </wps:spPr>
                        <wps:bodyPr/>
                      </wps:wsp>
                    </wpg:wgp>
                  </a:graphicData>
                </a:graphic>
              </wp:inline>
            </w:drawing>
          </mc:Choice>
          <mc:Fallback>
            <w:pict>
              <v:group w14:anchorId="05AAAB96" id="Group 5" o:spid="_x0000_s1027" style="width:330.3pt;height:461pt;mso-position-horizontal-relative:char;mso-position-vertical-relative:line" coordsize="41946,5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">
                <v:group id="Group 1074140179" o:spid="_x0000_s1028" style="position:absolute;width:41946;height:58547" coordsize="41946,5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">
                  <v:shape id="TextBox 8" o:spid="_x0000_s1029" type="#_x0000_t202" style="position:absolute;left:10094;top:1040;width:2209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" filled="f" strokecolor="windowText">
                    <v:textbox style="mso-fit-shape-to-text:t" inset=".5mm,1.8pt,.5mm,1.8pt">
                      <w:txbxContent>
                        <w:p w14:paraId="26999885"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1. Identify underserved Large Commercial &amp; Industrial Customer </w:t>
                          </w:r>
                        </w:p>
                      </w:txbxContent>
                    </v:textbox>
                  </v:shape>
                  <v:shape id="TextBox 9" o:spid="_x0000_s1030" type="#_x0000_t202" style="position:absolute;left:10094;top:23599;width:22090;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" filled="f" strokecolor="windowText">
                    <v:textbox style="mso-fit-shape-to-text:t" inset=".5mm,1.8pt,.5mm,1.8pt">
                      <w:txbxContent>
                        <w:p w14:paraId="6D7CF477"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3. Develop and sign tripartite agreement with customer and DisCo</w:t>
                          </w:r>
                        </w:p>
                      </w:txbxContent>
                    </v:textbox>
                  </v:shape>
                  <v:shape id="TextBox 10" o:spid="_x0000_s1031" type="#_x0000_t202" style="position:absolute;left:10094;top:32203;width:22089;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" filled="f" strokecolor="windowText">
                    <v:textbox style="mso-fit-shape-to-text:t" inset=".5mm,1.8pt,.5mm,1.8pt">
                      <w:txbxContent>
                        <w:p w14:paraId="6DBB6460"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4. Submit Tripartite Agreement to NERC together with supporting documentation </w:t>
                          </w:r>
                        </w:p>
                      </w:txbxContent>
                    </v:textbox>
                  </v:shape>
                  <v:shape id="TextBox 11" o:spid="_x0000_s1032" type="#_x0000_t202" style="position:absolute;left:14370;top:10948;width:13193;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" filled="f" strokecolor="windowText">
                    <v:textbox style="mso-fit-shape-to-text:t" inset=".5mm,1.8pt,.5mm,1.8pt">
                      <w:txbxContent>
                        <w:p w14:paraId="4906AD56"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2. Sign exclusivity agreement with customer to undertake studies </w:t>
                          </w:r>
                        </w:p>
                      </w:txbxContent>
                    </v:textbox>
                  </v:shape>
                  <v:shape id="TextBox 12" o:spid="_x0000_s1033" type="#_x0000_t202" style="position:absolute;left:23092;top:51930;width:15352;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" filled="f" strokecolor="windowText">
                    <v:textbox style="mso-fit-shape-to-text:t" inset=".5mm,1.8pt,.5mm,1.8pt">
                      <w:txbxContent>
                        <w:p w14:paraId="20349CD4"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The project developer reviews and resubmits application</w:t>
                          </w:r>
                        </w:p>
                      </w:txbxContent>
                    </v:textbox>
                  </v:shape>
                  <v:shape id="TextBox 13" o:spid="_x0000_s1034" type="#_x0000_t202" style="position:absolute;left:3496;top:42882;width:15353;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" filled="f" strokecolor="windowText">
                    <v:textbox style="mso-fit-shape-to-text:t" inset=".5mm,1.8pt,.5mm,1.8pt">
                      <w:txbxContent>
                        <w:p w14:paraId="1D7129AA"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The project developer can install and operate DER system </w:t>
                          </w:r>
                        </w:p>
                      </w:txbxContent>
                    </v:textbox>
                  </v:shape>
                  <v:shapetype id="_x0000_t32" coordsize="21600,21600" o:spt="32" o:oned="t" path="m,l21600,21600e" filled="f">
                    <v:path arrowok="t" fillok="f" o:connecttype="none"/>
                    <o:lock v:ext="edit" shapetype="t"/>
                  </v:shapetype>
                  <v:shape id="Straight Arrow Connector 585509602" o:spid="_x0000_s1035" type="#_x0000_t32" style="position:absolute;left:20973;top:4887;width:0;height:6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" strokecolor="#4472c4" strokeweight=".5pt">
                    <v:stroke endarrow="block" joinstyle="miter"/>
                    <o:lock v:ext="edit" shapetype="f"/>
                  </v:shape>
                  <v:shape id="Straight Arrow Connector 2057770924" o:spid="_x0000_s1036" type="#_x0000_t32" style="position:absolute;left:21141;top:27447;width:0;height:47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" strokecolor="#4472c4" strokeweight=".5pt">
                    <v:stroke endarrow="block" joinstyle="miter"/>
                    <o:lock v:ext="edit" shapetype="f"/>
                  </v:shape>
                  <v:shape id="TextBox 40" o:spid="_x0000_s1037" type="#_x0000_t202" style="position:absolute;left:23092;top:42773;width:15352;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" filled="f" strokecolor="windowText">
                    <v:textbox style="mso-fit-shape-to-text:t" inset=".5mm,1.8pt,.5mm,1.8pt">
                      <w:txbxContent>
                        <w:p w14:paraId="19581E86"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Within 30 days, update agreement based on feedback from NERC </w:t>
                          </w:r>
                        </w:p>
                      </w:txbxContent>
                    </v:textbox>
                  </v:shape>
                  <v:shape id="Straight Arrow Connector 1720478930" o:spid="_x0000_s1038" type="#_x0000_t32" style="position:absolute;left:15464;top:37912;width:0;height:4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" strokecolor="#4472c4" strokeweight=".5pt">
                    <v:stroke endarrow="block" joinstyle="miter"/>
                  </v:shape>
                  <v:shape id="Straight Arrow Connector 1047429270" o:spid="_x0000_s1039" type="#_x0000_t32" style="position:absolute;left:25900;top:37912;width:0;height:4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" strokecolor="#4472c4" strokeweight=".5pt">
                    <v:stroke endarrow="block" joinstyle="miter"/>
                  </v:shape>
                  <v:shape id="Straight Arrow Connector 72275603" o:spid="_x0000_s1040" type="#_x0000_t32" style="position:absolute;left:25900;top:48313;width:0;height:3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" strokecolor="#4472c4" strokeweight=".5pt">
                    <v:stroke endarrow="block" joinstyle="miter"/>
                    <o:lock v:ext="edit" shapetype="f"/>
                  </v:shape>
                  <v:shape id="TextBox 445" o:spid="_x0000_s1041" type="#_x0000_t202" style="position:absolute;left:2900;top:39303;width:1320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" filled="f" stroked="f">
                    <v:textbox style="mso-fit-shape-to-text:t" inset=".5mm,1.8pt,.5mm,1.8pt">
                      <w:txbxContent>
                        <w:p w14:paraId="6497C442"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(If NERC approves)</w:t>
                          </w:r>
                        </w:p>
                      </w:txbxContent>
                    </v:textbox>
                  </v:shape>
                  <v:shape id="TextBox 446" o:spid="_x0000_s1042" type="#_x0000_t202" style="position:absolute;left:26606;top:39275;width:14133;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" filled="f" stroked="f">
                    <v:textbox style="mso-fit-shape-to-text:t" inset=".5mm,1.8pt,.5mm,1.8pt">
                      <w:txbxContent>
                        <w:p w14:paraId="2D51000E"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(If NERC intends to refuse)</w:t>
                          </w:r>
                        </w:p>
                      </w:txbxContent>
                    </v:textbox>
                  </v:shape>
                  <v:rect id="Rectangle 2077835049" o:spid="_x0000_s1043" style="position:absolute;width:41946;height:58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" filled="f" strokecolor="#2f528f" strokeweight="1pt"/>
                </v:group>
                <v:shape id="Straight Arrow Connector 2087065026" o:spid="_x0000_s1044" type="#_x0000_t32" style="position:absolute;left:20973;top:17566;width:0;height:6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" strokecolor="#4472c4" strokeweight=".5pt">
                  <v:stroke endarrow="block" joinstyle="miter"/>
                  <o:lock v:ext="edit" shapetype="f"/>
                </v:shape>
                <w10:anchorlock/>
              </v:group>
            </w:pict>
          </mc:Fallback>
        </mc:AlternateContent>
      </w:r>
      <w:r w:rsidRPr="00302819">
        <w:rPr>
          <w:rFonts w:ascii="Tw Cen MT" w:eastAsiaTheme="minorHAnsi" w:hAnsi="Tw Cen MT" w:cstheme="minorBidi"/>
          <w:noProof/>
          <w:color w:val="424242"/>
          <w:sz w:val="23"/>
          <w:szCs w:val="22"/>
          <w:lang w:eastAsia="en-US"/>
        </w:rPr>
        <w:t xml:space="preserve"> </w:t>
      </w:r>
    </w:p>
    <w:p w14:paraId="1315C2FE" w14:textId="77777777" w:rsidR="00302819" w:rsidRPr="00302819" w:rsidRDefault="00302819" w:rsidP="00302819">
      <w:pPr>
        <w:jc w:val="center"/>
        <w:rPr>
          <w:rFonts w:ascii="Tw Cen MT" w:eastAsia="MS Gothic" w:hAnsi="Tw Cen MT" w:cs="Arial"/>
          <w:color w:val="000000" w:themeColor="text1"/>
          <w:sz w:val="23"/>
          <w:szCs w:val="22"/>
          <w:lang w:eastAsia="ja-JP"/>
        </w:rPr>
      </w:pPr>
    </w:p>
    <w:p w14:paraId="44E64CCF" w14:textId="77777777" w:rsidR="00302819" w:rsidRPr="00302819" w:rsidRDefault="00302819" w:rsidP="00302819">
      <w:pPr>
        <w:rPr>
          <w:rFonts w:ascii="Tw Cen MT" w:eastAsia="MS Gothic" w:hAnsi="Tw Cen MT" w:cs="Arial"/>
          <w:color w:val="000000" w:themeColor="text1"/>
          <w:sz w:val="22"/>
          <w:szCs w:val="22"/>
          <w:lang w:eastAsia="ja-JP"/>
        </w:rPr>
      </w:pPr>
    </w:p>
    <w:tbl>
      <w:tblPr>
        <w:tblStyle w:val="ListTable4-Accent51"/>
        <w:tblW w:w="5000" w:type="pct"/>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ook w:val="04A0" w:firstRow="1" w:lastRow="0" w:firstColumn="1" w:lastColumn="0" w:noHBand="0" w:noVBand="1"/>
      </w:tblPr>
      <w:tblGrid>
        <w:gridCol w:w="651"/>
        <w:gridCol w:w="2189"/>
        <w:gridCol w:w="6153"/>
      </w:tblGrid>
      <w:tr w:rsidR="00302819" w:rsidRPr="00302819" w14:paraId="4F6E119E" w14:textId="77777777" w:rsidTr="003A147D">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521D866D" w14:textId="77777777" w:rsidR="00302819" w:rsidRPr="00302819" w:rsidRDefault="00302819" w:rsidP="00302819">
            <w:pPr>
              <w:spacing w:before="60" w:after="60" w:line="276" w:lineRule="auto"/>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No</w:t>
            </w:r>
          </w:p>
        </w:tc>
        <w:tc>
          <w:tcPr>
            <w:tcW w:w="1217"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51BAECA5" w14:textId="77777777" w:rsidR="00302819" w:rsidRPr="00302819" w:rsidRDefault="00302819" w:rsidP="0030281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Action</w:t>
            </w:r>
          </w:p>
        </w:tc>
        <w:tc>
          <w:tcPr>
            <w:tcW w:w="3421"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864" w:themeFill="accent1" w:themeFillShade="80"/>
          </w:tcPr>
          <w:p w14:paraId="0B15691C" w14:textId="77777777" w:rsidR="00302819" w:rsidRPr="00302819" w:rsidRDefault="00302819" w:rsidP="0030281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Description</w:t>
            </w:r>
          </w:p>
        </w:tc>
      </w:tr>
      <w:tr w:rsidR="00302819" w:rsidRPr="00302819" w14:paraId="5FA20789"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4CA6A7F3"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1</w:t>
            </w:r>
          </w:p>
        </w:tc>
        <w:tc>
          <w:tcPr>
            <w:tcW w:w="1217" w:type="pct"/>
            <w:tcBorders>
              <w:top w:val="single" w:sz="8" w:space="0" w:color="000000" w:themeColor="text1"/>
              <w:left w:val="nil"/>
              <w:bottom w:val="single" w:sz="8" w:space="0" w:color="000000" w:themeColor="text1"/>
            </w:tcBorders>
            <w:shd w:val="clear" w:color="auto" w:fill="auto"/>
          </w:tcPr>
          <w:p w14:paraId="3085EF0B"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inorBidi"/>
                <w:color w:val="000000" w:themeColor="text1"/>
                <w:sz w:val="23"/>
                <w:lang w:val="en-GB" w:eastAsia="en-US"/>
              </w:rPr>
              <w:t>Identify underserved large commercial &amp; industrial customer</w:t>
            </w:r>
          </w:p>
        </w:tc>
        <w:tc>
          <w:tcPr>
            <w:tcW w:w="3421" w:type="pct"/>
            <w:tcBorders>
              <w:top w:val="single" w:sz="8" w:space="0" w:color="000000" w:themeColor="text1"/>
              <w:bottom w:val="single" w:sz="8" w:space="0" w:color="000000" w:themeColor="text1"/>
              <w:right w:val="nil"/>
            </w:tcBorders>
            <w:shd w:val="clear" w:color="auto" w:fill="auto"/>
          </w:tcPr>
          <w:p w14:paraId="1D3043B4"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Using the site selection criteria, the project developer should identify a suitable large commercial or industrial customer who fits the site selection criteria and is interested in the utility-enabled solution. The project developer should propose the project to the licensed distribution company (DisCo) that serves the customer or </w:t>
            </w:r>
            <w:r w:rsidRPr="00302819">
              <w:rPr>
                <w:rFonts w:ascii="Tw Cen MT" w:eastAsiaTheme="minorHAnsi" w:hAnsi="Tw Cen MT" w:cstheme="majorHAnsi"/>
                <w:color w:val="000000" w:themeColor="text1"/>
                <w:sz w:val="23"/>
                <w:szCs w:val="23"/>
                <w:lang w:val="en-GB" w:eastAsia="en-US"/>
              </w:rPr>
              <w:lastRenderedPageBreak/>
              <w:t xml:space="preserve">serves the customer’s catchment area and get the DisCo’s approval. </w:t>
            </w:r>
          </w:p>
        </w:tc>
      </w:tr>
      <w:tr w:rsidR="00302819" w:rsidRPr="00302819" w14:paraId="62B10205"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660806FB"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lastRenderedPageBreak/>
              <w:t>2</w:t>
            </w:r>
          </w:p>
        </w:tc>
        <w:tc>
          <w:tcPr>
            <w:tcW w:w="1217" w:type="pct"/>
            <w:tcBorders>
              <w:top w:val="single" w:sz="8" w:space="0" w:color="000000" w:themeColor="text1"/>
              <w:left w:val="nil"/>
              <w:bottom w:val="single" w:sz="8" w:space="0" w:color="000000" w:themeColor="text1"/>
            </w:tcBorders>
            <w:shd w:val="clear" w:color="auto" w:fill="auto"/>
          </w:tcPr>
          <w:p w14:paraId="5D00C0D2"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Sign exclusivity agreement with community (C&amp;I customer) to undertake studies</w:t>
            </w:r>
          </w:p>
        </w:tc>
        <w:tc>
          <w:tcPr>
            <w:tcW w:w="3421" w:type="pct"/>
            <w:tcBorders>
              <w:top w:val="single" w:sz="8" w:space="0" w:color="000000" w:themeColor="text1"/>
              <w:bottom w:val="single" w:sz="8" w:space="0" w:color="000000" w:themeColor="text1"/>
              <w:right w:val="nil"/>
            </w:tcBorders>
            <w:shd w:val="clear" w:color="auto" w:fill="auto"/>
          </w:tcPr>
          <w:p w14:paraId="00F218E0"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The project developer can sign an exclusivity agreement for up to 12 months with the large commercial or industrial customer to conduct technical and feasibility studies for the solution. While this is optional according to the regulation, the </w:t>
            </w:r>
            <w:r w:rsidRPr="00302819">
              <w:rPr>
                <w:rFonts w:ascii="Tw Cen MT" w:eastAsiaTheme="minorEastAsia" w:hAnsi="Tw Cen MT" w:cstheme="minorBidi"/>
                <w:color w:val="000000" w:themeColor="text1"/>
                <w:sz w:val="23"/>
                <w:lang w:val="en-GB" w:eastAsia="en-US"/>
              </w:rPr>
              <w:t xml:space="preserve">mini-grid online application portal requires applicants to submit an exclusivity agreement. </w:t>
            </w:r>
          </w:p>
        </w:tc>
      </w:tr>
      <w:tr w:rsidR="00302819" w:rsidRPr="00302819" w14:paraId="123DC869"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3BA75FF2"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3</w:t>
            </w:r>
          </w:p>
        </w:tc>
        <w:tc>
          <w:tcPr>
            <w:tcW w:w="1217" w:type="pct"/>
            <w:tcBorders>
              <w:top w:val="single" w:sz="8" w:space="0" w:color="000000" w:themeColor="text1"/>
              <w:left w:val="nil"/>
              <w:bottom w:val="single" w:sz="8" w:space="0" w:color="000000" w:themeColor="text1"/>
            </w:tcBorders>
            <w:shd w:val="clear" w:color="auto" w:fill="auto"/>
          </w:tcPr>
          <w:p w14:paraId="1F189BF6"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Develop and sign tripartite agreement with customer and DisCo</w:t>
            </w:r>
          </w:p>
        </w:tc>
        <w:tc>
          <w:tcPr>
            <w:tcW w:w="3421" w:type="pct"/>
            <w:tcBorders>
              <w:top w:val="single" w:sz="8" w:space="0" w:color="000000" w:themeColor="text1"/>
              <w:bottom w:val="single" w:sz="8" w:space="0" w:color="000000" w:themeColor="text1"/>
              <w:right w:val="nil"/>
            </w:tcBorders>
            <w:shd w:val="clear" w:color="auto" w:fill="auto"/>
          </w:tcPr>
          <w:p w14:paraId="0E23E611"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Based on the solution's technical and financial design, the project developer should prepare a tripartite agreement with the details of the solution, ensure alignment with the DisCo and the customer on the terms and conditions and have all parties sign the agreement</w:t>
            </w:r>
          </w:p>
        </w:tc>
      </w:tr>
      <w:tr w:rsidR="00302819" w:rsidRPr="00302819" w14:paraId="42EC8135"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673E1A64"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4</w:t>
            </w:r>
          </w:p>
        </w:tc>
        <w:tc>
          <w:tcPr>
            <w:tcW w:w="1217" w:type="pct"/>
            <w:tcBorders>
              <w:top w:val="single" w:sz="8" w:space="0" w:color="000000" w:themeColor="text1"/>
              <w:left w:val="nil"/>
              <w:bottom w:val="single" w:sz="8" w:space="0" w:color="000000" w:themeColor="text1"/>
            </w:tcBorders>
            <w:shd w:val="clear" w:color="auto" w:fill="auto"/>
          </w:tcPr>
          <w:p w14:paraId="54875BA6"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Submit Tripartite Agreement to NERC together with supporting documentation</w:t>
            </w:r>
          </w:p>
        </w:tc>
        <w:tc>
          <w:tcPr>
            <w:tcW w:w="3421" w:type="pct"/>
            <w:tcBorders>
              <w:top w:val="single" w:sz="8" w:space="0" w:color="000000" w:themeColor="text1"/>
              <w:bottom w:val="single" w:sz="8" w:space="0" w:color="000000" w:themeColor="text1"/>
              <w:right w:val="nil"/>
            </w:tcBorders>
            <w:shd w:val="clear" w:color="auto" w:fill="auto"/>
          </w:tcPr>
          <w:p w14:paraId="67D3C9AB"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Bidi"/>
                <w:color w:val="000000" w:themeColor="text1"/>
                <w:sz w:val="23"/>
                <w:lang w:val="en-GB" w:eastAsia="en-US"/>
              </w:rPr>
            </w:pPr>
            <w:r w:rsidRPr="00302819">
              <w:rPr>
                <w:rFonts w:ascii="Tw Cen MT" w:eastAsiaTheme="minorHAnsi" w:hAnsi="Tw Cen MT" w:cstheme="majorBidi"/>
                <w:color w:val="000000" w:themeColor="text1"/>
                <w:sz w:val="23"/>
                <w:lang w:val="en-GB" w:eastAsia="en-US"/>
              </w:rPr>
              <w:t xml:space="preserve">The project developer should submit the tripartite agreement to NERC together with the supporting documentation described in 1.1 (below) as part of an application for NERC’s approval. </w:t>
            </w:r>
            <w:r w:rsidRPr="00302819">
              <w:rPr>
                <w:rFonts w:ascii="Tw Cen MT" w:eastAsiaTheme="minorEastAsia" w:hAnsi="Tw Cen MT" w:cstheme="minorBidi"/>
                <w:color w:val="000000" w:themeColor="text1"/>
                <w:sz w:val="23"/>
                <w:lang w:val="en-GB" w:eastAsia="en-US"/>
              </w:rPr>
              <w:t>The application shall be addressed to the Secretary of the Commission, and delivered by hand or sent by regular mail or courier to the Commission’s headquarters. The Agreement, which forms the application for the mini-grid, shall be signed and dated by the project developer. The application shall be submitted in three paper copies and an electronic version in Microsoft Office software format. Alternatively, the project developer can submit an application via the NERC mini-grid online application portal</w:t>
            </w:r>
            <w:r w:rsidRPr="00302819">
              <w:rPr>
                <w:rFonts w:ascii="Tw Cen MT" w:eastAsiaTheme="minorEastAsia" w:hAnsi="Tw Cen MT" w:cstheme="minorBidi"/>
                <w:color w:val="000000" w:themeColor="text1"/>
                <w:sz w:val="23"/>
                <w:vertAlign w:val="superscript"/>
                <w:lang w:val="en-GB" w:eastAsia="en-US"/>
              </w:rPr>
              <w:footnoteReference w:id="17"/>
            </w:r>
            <w:r w:rsidRPr="00302819">
              <w:rPr>
                <w:rFonts w:ascii="Tw Cen MT" w:eastAsiaTheme="minorEastAsia" w:hAnsi="Tw Cen MT" w:cstheme="minorBidi"/>
                <w:color w:val="000000" w:themeColor="text1"/>
                <w:sz w:val="23"/>
                <w:lang w:val="en-GB" w:eastAsia="en-US"/>
              </w:rPr>
              <w:t xml:space="preserve"> </w:t>
            </w:r>
          </w:p>
        </w:tc>
      </w:tr>
    </w:tbl>
    <w:p w14:paraId="0625B12A" w14:textId="77777777" w:rsidR="00302819" w:rsidRPr="00302819" w:rsidRDefault="00302819" w:rsidP="00302819">
      <w:pPr>
        <w:keepNext/>
        <w:keepLines/>
        <w:spacing w:before="40" w:line="259" w:lineRule="auto"/>
        <w:outlineLvl w:val="2"/>
        <w:rPr>
          <w:rFonts w:asciiTheme="majorHAnsi" w:eastAsia="MS Gothic" w:hAnsiTheme="majorHAnsi" w:cstheme="majorBidi"/>
          <w:color w:val="1F3763" w:themeColor="accent1" w:themeShade="7F"/>
          <w:lang w:eastAsia="ja-JP"/>
        </w:rPr>
      </w:pPr>
    </w:p>
    <w:p w14:paraId="6F0A42BD" w14:textId="77777777" w:rsidR="00302819" w:rsidRPr="00302819" w:rsidRDefault="00302819" w:rsidP="00D844A5">
      <w:pPr>
        <w:keepNext/>
        <w:keepLines/>
        <w:numPr>
          <w:ilvl w:val="1"/>
          <w:numId w:val="1"/>
        </w:numPr>
        <w:spacing w:before="40" w:line="259" w:lineRule="auto"/>
        <w:outlineLvl w:val="2"/>
        <w:rPr>
          <w:rFonts w:asciiTheme="majorHAnsi" w:eastAsia="MS Gothic" w:hAnsiTheme="majorHAnsi" w:cstheme="majorBidi"/>
          <w:color w:val="1F3763" w:themeColor="accent1" w:themeShade="7F"/>
          <w:lang w:eastAsia="ja-JP"/>
        </w:rPr>
      </w:pPr>
      <w:r w:rsidRPr="00302819">
        <w:rPr>
          <w:rFonts w:asciiTheme="majorHAnsi" w:eastAsia="MS Gothic" w:hAnsiTheme="majorHAnsi" w:cstheme="majorBidi"/>
          <w:color w:val="1F3763" w:themeColor="accent1" w:themeShade="7F"/>
          <w:lang w:eastAsia="ja-JP"/>
        </w:rPr>
        <w:t xml:space="preserve">Supporting Documentation needed for NERC’s approval of the Tripartite Agreement </w:t>
      </w:r>
    </w:p>
    <w:p w14:paraId="77AF4C7C" w14:textId="77777777" w:rsidR="00302819" w:rsidRPr="00302819" w:rsidRDefault="00302819" w:rsidP="00302819">
      <w:pPr>
        <w:spacing w:before="120" w:line="259" w:lineRule="auto"/>
        <w:jc w:val="both"/>
        <w:rPr>
          <w:rFonts w:ascii="Tw Cen MT" w:eastAsiaTheme="minorHAnsi" w:hAnsi="Tw Cen MT" w:cstheme="minorBidi"/>
          <w:color w:val="000000" w:themeColor="text1"/>
          <w:sz w:val="23"/>
          <w:szCs w:val="22"/>
          <w:lang w:eastAsia="en-US"/>
        </w:rPr>
      </w:pPr>
      <w:r w:rsidRPr="00302819">
        <w:rPr>
          <w:rFonts w:ascii="Tw Cen MT" w:eastAsiaTheme="minorHAnsi" w:hAnsi="Tw Cen MT" w:cstheme="minorBidi"/>
          <w:color w:val="000000" w:themeColor="text1"/>
          <w:sz w:val="23"/>
          <w:szCs w:val="22"/>
          <w:lang w:eastAsia="en-US"/>
        </w:rPr>
        <w:t>When requesting NERC’s approval of the Tripartite Agreement, the project developer, as the Mini-Grid Operator,</w:t>
      </w:r>
      <w:r w:rsidRPr="00302819" w:rsidDel="00BF16B7">
        <w:rPr>
          <w:rFonts w:ascii="Tw Cen MT" w:eastAsiaTheme="minorHAnsi" w:hAnsi="Tw Cen MT" w:cstheme="minorBidi"/>
          <w:color w:val="000000" w:themeColor="text1"/>
          <w:sz w:val="23"/>
          <w:szCs w:val="22"/>
          <w:lang w:eastAsia="en-US"/>
        </w:rPr>
        <w:t xml:space="preserve"> </w:t>
      </w:r>
      <w:r w:rsidRPr="00302819">
        <w:rPr>
          <w:rFonts w:ascii="Tw Cen MT" w:eastAsiaTheme="minorHAnsi" w:hAnsi="Tw Cen MT" w:cstheme="minorBidi"/>
          <w:color w:val="000000" w:themeColor="text1"/>
          <w:sz w:val="23"/>
          <w:szCs w:val="22"/>
          <w:lang w:eastAsia="en-US"/>
        </w:rPr>
        <w:t xml:space="preserve">is required to submit the following documents to receive NERC approval to install and commission a mini-grid system. </w:t>
      </w:r>
    </w:p>
    <w:p w14:paraId="1B162C9B" w14:textId="77777777" w:rsidR="00302819" w:rsidRPr="00302819" w:rsidRDefault="00302819" w:rsidP="00302819">
      <w:pPr>
        <w:jc w:val="both"/>
        <w:rPr>
          <w:rFonts w:ascii="Tw Cen MT" w:eastAsiaTheme="minorHAnsi" w:hAnsi="Tw Cen MT" w:cstheme="minorBidi"/>
          <w:color w:val="000000" w:themeColor="text1"/>
          <w:sz w:val="23"/>
          <w:szCs w:val="22"/>
          <w:lang w:eastAsia="en-US"/>
        </w:rPr>
      </w:pPr>
    </w:p>
    <w:p w14:paraId="3CB9FE04"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r w:rsidRPr="00302819">
        <w:rPr>
          <w:rFonts w:ascii="Arial" w:eastAsiaTheme="minorEastAsia" w:hAnsi="Arial"/>
          <w:b/>
          <w:bCs/>
          <w:i/>
          <w:iCs/>
          <w:color w:val="44546A" w:themeColor="text2"/>
          <w:sz w:val="18"/>
          <w:szCs w:val="18"/>
          <w:lang w:eastAsia="ja-JP"/>
        </w:rPr>
        <w:t xml:space="preserve">Table </w:t>
      </w:r>
      <w:r w:rsidRPr="00302819">
        <w:rPr>
          <w:rFonts w:ascii="Arial" w:eastAsiaTheme="minorEastAsia" w:hAnsi="Arial"/>
          <w:b/>
          <w:bCs/>
          <w:i/>
          <w:iCs/>
          <w:color w:val="44546A" w:themeColor="text2"/>
          <w:sz w:val="18"/>
          <w:szCs w:val="18"/>
          <w:lang w:eastAsia="ja-JP"/>
        </w:rPr>
        <w:fldChar w:fldCharType="begin"/>
      </w:r>
      <w:r w:rsidRPr="00302819">
        <w:rPr>
          <w:rFonts w:ascii="Arial" w:eastAsiaTheme="minorEastAsia" w:hAnsi="Arial"/>
          <w:b/>
          <w:bCs/>
          <w:i/>
          <w:iCs/>
          <w:color w:val="44546A" w:themeColor="text2"/>
          <w:sz w:val="18"/>
          <w:szCs w:val="18"/>
          <w:lang w:eastAsia="ja-JP"/>
        </w:rPr>
        <w:instrText>SEQ Table \* ARABIC</w:instrText>
      </w:r>
      <w:r w:rsidRPr="00302819">
        <w:rPr>
          <w:rFonts w:ascii="Arial" w:eastAsiaTheme="minorEastAsia" w:hAnsi="Arial"/>
          <w:b/>
          <w:bCs/>
          <w:i/>
          <w:iCs/>
          <w:color w:val="44546A" w:themeColor="text2"/>
          <w:sz w:val="18"/>
          <w:szCs w:val="18"/>
          <w:lang w:eastAsia="ja-JP"/>
        </w:rPr>
        <w:fldChar w:fldCharType="separate"/>
      </w:r>
      <w:r w:rsidRPr="00302819">
        <w:rPr>
          <w:rFonts w:ascii="Arial" w:eastAsiaTheme="minorEastAsia" w:hAnsi="Arial"/>
          <w:b/>
          <w:bCs/>
          <w:i/>
          <w:iCs/>
          <w:noProof/>
          <w:color w:val="44546A" w:themeColor="text2"/>
          <w:sz w:val="18"/>
          <w:szCs w:val="18"/>
          <w:lang w:eastAsia="ja-JP"/>
        </w:rPr>
        <w:t>2</w:t>
      </w:r>
      <w:r w:rsidRPr="00302819">
        <w:rPr>
          <w:rFonts w:ascii="Arial" w:eastAsiaTheme="minorEastAsia" w:hAnsi="Arial"/>
          <w:b/>
          <w:bCs/>
          <w:i/>
          <w:iCs/>
          <w:color w:val="44546A" w:themeColor="text2"/>
          <w:sz w:val="18"/>
          <w:szCs w:val="18"/>
          <w:lang w:eastAsia="ja-JP"/>
        </w:rPr>
        <w:fldChar w:fldCharType="end"/>
      </w:r>
      <w:r w:rsidRPr="00302819">
        <w:rPr>
          <w:rFonts w:ascii="Arial" w:eastAsiaTheme="minorEastAsia" w:hAnsi="Arial"/>
          <w:b/>
          <w:bCs/>
          <w:i/>
          <w:iCs/>
          <w:color w:val="44546A" w:themeColor="text2"/>
          <w:sz w:val="18"/>
          <w:szCs w:val="18"/>
          <w:lang w:eastAsia="ja-JP"/>
        </w:rPr>
        <w:t>:  Supporting document needed for NERC’s approval in accordance with the Mini-Grid Regulation</w:t>
      </w:r>
    </w:p>
    <w:tbl>
      <w:tblPr>
        <w:tblStyle w:val="ListTable4-Accent51"/>
        <w:tblW w:w="5000" w:type="pct"/>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ook w:val="04A0" w:firstRow="1" w:lastRow="0" w:firstColumn="1" w:lastColumn="0" w:noHBand="0" w:noVBand="1"/>
      </w:tblPr>
      <w:tblGrid>
        <w:gridCol w:w="651"/>
        <w:gridCol w:w="2189"/>
        <w:gridCol w:w="6153"/>
      </w:tblGrid>
      <w:tr w:rsidR="00302819" w:rsidRPr="00302819" w14:paraId="746F306C" w14:textId="77777777" w:rsidTr="003A147D">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4652B2C6" w14:textId="77777777" w:rsidR="00302819" w:rsidRPr="00302819" w:rsidRDefault="00302819" w:rsidP="00302819">
            <w:pPr>
              <w:spacing w:before="60" w:after="60" w:line="276" w:lineRule="auto"/>
              <w:jc w:val="both"/>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No</w:t>
            </w:r>
          </w:p>
        </w:tc>
        <w:tc>
          <w:tcPr>
            <w:tcW w:w="1217"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6DA12F2B" w14:textId="77777777" w:rsidR="00302819" w:rsidRPr="00302819" w:rsidRDefault="00302819" w:rsidP="00302819">
            <w:pPr>
              <w:spacing w:before="60" w:after="60" w:line="276" w:lineRule="auto"/>
              <w:jc w:val="both"/>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Document(s)</w:t>
            </w:r>
          </w:p>
        </w:tc>
        <w:tc>
          <w:tcPr>
            <w:tcW w:w="3421"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864" w:themeFill="accent1" w:themeFillShade="80"/>
          </w:tcPr>
          <w:p w14:paraId="5B9B6B46" w14:textId="77777777" w:rsidR="00302819" w:rsidRPr="00302819" w:rsidRDefault="00302819" w:rsidP="00302819">
            <w:pPr>
              <w:spacing w:before="60" w:after="60" w:line="276" w:lineRule="auto"/>
              <w:jc w:val="both"/>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iCs/>
                <w:sz w:val="23"/>
                <w:szCs w:val="23"/>
                <w:lang w:val="en-GB" w:eastAsia="en-US"/>
              </w:rPr>
            </w:pPr>
            <w:r w:rsidRPr="00302819">
              <w:rPr>
                <w:rFonts w:ascii="Tw Cen MT" w:eastAsiaTheme="minorHAnsi" w:hAnsi="Tw Cen MT" w:cstheme="majorHAnsi"/>
                <w:iCs/>
                <w:sz w:val="23"/>
                <w:szCs w:val="23"/>
                <w:lang w:val="en-GB" w:eastAsia="en-US"/>
              </w:rPr>
              <w:t>Description</w:t>
            </w:r>
          </w:p>
        </w:tc>
      </w:tr>
      <w:tr w:rsidR="00302819" w:rsidRPr="00302819" w14:paraId="4C13C13F"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68A190D3"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1</w:t>
            </w:r>
          </w:p>
        </w:tc>
        <w:tc>
          <w:tcPr>
            <w:tcW w:w="1217" w:type="pct"/>
            <w:tcBorders>
              <w:top w:val="single" w:sz="8" w:space="0" w:color="000000" w:themeColor="text1"/>
              <w:left w:val="nil"/>
              <w:bottom w:val="single" w:sz="8" w:space="0" w:color="000000" w:themeColor="text1"/>
            </w:tcBorders>
            <w:shd w:val="clear" w:color="auto" w:fill="auto"/>
          </w:tcPr>
          <w:p w14:paraId="193DD695"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inorBidi"/>
                <w:color w:val="000000" w:themeColor="text1"/>
                <w:sz w:val="23"/>
                <w:lang w:val="en-GB" w:eastAsia="en-US"/>
              </w:rPr>
              <w:t xml:space="preserve">Certified copy of Certificate of Incorporation, Memorandum and Articles of Association, Deed of Partnership or Deed </w:t>
            </w:r>
            <w:r w:rsidRPr="00302819">
              <w:rPr>
                <w:rFonts w:ascii="Tw Cen MT" w:eastAsiaTheme="minorHAnsi" w:hAnsi="Tw Cen MT" w:cstheme="minorBidi"/>
                <w:color w:val="000000" w:themeColor="text1"/>
                <w:sz w:val="23"/>
                <w:lang w:val="en-GB" w:eastAsia="en-US"/>
              </w:rPr>
              <w:lastRenderedPageBreak/>
              <w:t>of Trust, as applicable</w:t>
            </w:r>
          </w:p>
        </w:tc>
        <w:tc>
          <w:tcPr>
            <w:tcW w:w="3421" w:type="pct"/>
            <w:tcBorders>
              <w:top w:val="single" w:sz="8" w:space="0" w:color="000000" w:themeColor="text1"/>
              <w:bottom w:val="single" w:sz="8" w:space="0" w:color="000000" w:themeColor="text1"/>
              <w:right w:val="nil"/>
            </w:tcBorders>
            <w:shd w:val="clear" w:color="auto" w:fill="auto"/>
          </w:tcPr>
          <w:p w14:paraId="745DC321"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lastRenderedPageBreak/>
              <w:t xml:space="preserve">These documents prove that the project developer is a registered entity in Nigeria. The documents can be processed through the </w:t>
            </w:r>
            <w:r w:rsidRPr="00302819">
              <w:rPr>
                <w:rFonts w:ascii="Tw Cen MT" w:eastAsiaTheme="minorHAnsi" w:hAnsi="Tw Cen MT" w:cstheme="minorBidi"/>
                <w:color w:val="000000" w:themeColor="text1"/>
                <w:sz w:val="23"/>
                <w:lang w:val="en-GB" w:eastAsia="en-US"/>
              </w:rPr>
              <w:t>Corporate Affairs Commission (CAC)</w:t>
            </w:r>
          </w:p>
        </w:tc>
      </w:tr>
      <w:tr w:rsidR="00302819" w:rsidRPr="00302819" w14:paraId="4DC169CA"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2CE97C42"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2</w:t>
            </w:r>
          </w:p>
        </w:tc>
        <w:tc>
          <w:tcPr>
            <w:tcW w:w="1217" w:type="pct"/>
            <w:tcBorders>
              <w:top w:val="single" w:sz="8" w:space="0" w:color="000000" w:themeColor="text1"/>
              <w:left w:val="nil"/>
              <w:bottom w:val="single" w:sz="8" w:space="0" w:color="000000" w:themeColor="text1"/>
            </w:tcBorders>
            <w:shd w:val="clear" w:color="auto" w:fill="auto"/>
          </w:tcPr>
          <w:p w14:paraId="1450B8CF"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Filled Standardized Spreadsheets for Tariff Calculation</w:t>
            </w:r>
          </w:p>
        </w:tc>
        <w:tc>
          <w:tcPr>
            <w:tcW w:w="3421" w:type="pct"/>
            <w:tcBorders>
              <w:top w:val="single" w:sz="8" w:space="0" w:color="000000" w:themeColor="text1"/>
              <w:bottom w:val="single" w:sz="8" w:space="0" w:color="000000" w:themeColor="text1"/>
              <w:right w:val="nil"/>
            </w:tcBorders>
            <w:shd w:val="clear" w:color="auto" w:fill="auto"/>
          </w:tcPr>
          <w:p w14:paraId="77CEA5F4"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The project developer is required to fit project tariffs to the standardized mini-grid MYTO tariff model and present it to NERC. The spreadsheet can be found on the NERC’s website</w:t>
            </w:r>
            <w:r w:rsidRPr="00302819">
              <w:rPr>
                <w:rFonts w:ascii="Tw Cen MT" w:eastAsiaTheme="minorHAnsi" w:hAnsi="Tw Cen MT" w:cstheme="majorHAnsi"/>
                <w:color w:val="000000" w:themeColor="text1"/>
                <w:sz w:val="23"/>
                <w:szCs w:val="23"/>
                <w:vertAlign w:val="superscript"/>
                <w:lang w:val="en-GB" w:eastAsia="en-US"/>
              </w:rPr>
              <w:footnoteReference w:id="18"/>
            </w:r>
          </w:p>
        </w:tc>
      </w:tr>
      <w:tr w:rsidR="00302819" w:rsidRPr="00302819" w14:paraId="0DDF2A99"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100456A8"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3</w:t>
            </w:r>
          </w:p>
        </w:tc>
        <w:tc>
          <w:tcPr>
            <w:tcW w:w="1217" w:type="pct"/>
            <w:tcBorders>
              <w:top w:val="single" w:sz="8" w:space="0" w:color="000000" w:themeColor="text1"/>
              <w:left w:val="nil"/>
              <w:bottom w:val="single" w:sz="8" w:space="0" w:color="000000" w:themeColor="text1"/>
            </w:tcBorders>
            <w:shd w:val="clear" w:color="auto" w:fill="auto"/>
          </w:tcPr>
          <w:p w14:paraId="117D3091"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Environmental and Social Management Plan (ESMP)</w:t>
            </w:r>
          </w:p>
        </w:tc>
        <w:tc>
          <w:tcPr>
            <w:tcW w:w="3421" w:type="pct"/>
            <w:tcBorders>
              <w:top w:val="single" w:sz="8" w:space="0" w:color="000000" w:themeColor="text1"/>
              <w:bottom w:val="single" w:sz="8" w:space="0" w:color="000000" w:themeColor="text1"/>
              <w:right w:val="nil"/>
            </w:tcBorders>
            <w:shd w:val="clear" w:color="auto" w:fill="auto"/>
          </w:tcPr>
          <w:p w14:paraId="0ABCF3BC"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NERC does not require an </w:t>
            </w:r>
            <w:r w:rsidRPr="00302819" w:rsidDel="00B61464">
              <w:rPr>
                <w:rFonts w:ascii="Tw Cen MT" w:eastAsiaTheme="minorHAnsi" w:hAnsi="Tw Cen MT" w:cstheme="majorHAnsi"/>
                <w:color w:val="000000" w:themeColor="text1"/>
                <w:sz w:val="23"/>
                <w:szCs w:val="23"/>
                <w:lang w:val="en-GB" w:eastAsia="en-US"/>
              </w:rPr>
              <w:t>ESMP</w:t>
            </w:r>
            <w:r w:rsidRPr="00302819">
              <w:rPr>
                <w:rFonts w:ascii="Tw Cen MT" w:eastAsiaTheme="minorHAnsi" w:hAnsi="Tw Cen MT" w:cstheme="majorHAnsi"/>
                <w:color w:val="000000" w:themeColor="text1"/>
                <w:sz w:val="23"/>
                <w:szCs w:val="23"/>
                <w:lang w:val="en-GB" w:eastAsia="en-US"/>
              </w:rPr>
              <w:t xml:space="preserve">, but this should be prepared and submitted as proof that the project complies with the existing environmental regulation. </w:t>
            </w:r>
          </w:p>
        </w:tc>
      </w:tr>
      <w:tr w:rsidR="00302819" w:rsidRPr="00302819" w14:paraId="59E7882A"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4571E502"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4</w:t>
            </w:r>
          </w:p>
        </w:tc>
        <w:tc>
          <w:tcPr>
            <w:tcW w:w="1217" w:type="pct"/>
            <w:tcBorders>
              <w:top w:val="single" w:sz="8" w:space="0" w:color="000000" w:themeColor="text1"/>
              <w:left w:val="nil"/>
              <w:bottom w:val="single" w:sz="8" w:space="0" w:color="000000" w:themeColor="text1"/>
            </w:tcBorders>
            <w:shd w:val="clear" w:color="auto" w:fill="auto"/>
          </w:tcPr>
          <w:p w14:paraId="3D6B44C2"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sz w:val="23"/>
                <w:lang w:val="en-GB" w:eastAsia="en-US"/>
              </w:rPr>
              <w:t>Certified copy of Building Permit</w:t>
            </w:r>
          </w:p>
        </w:tc>
        <w:tc>
          <w:tcPr>
            <w:tcW w:w="3421" w:type="pct"/>
            <w:tcBorders>
              <w:top w:val="single" w:sz="8" w:space="0" w:color="000000" w:themeColor="text1"/>
              <w:bottom w:val="single" w:sz="8" w:space="0" w:color="000000" w:themeColor="text1"/>
              <w:right w:val="nil"/>
            </w:tcBorders>
            <w:shd w:val="clear" w:color="auto" w:fill="auto"/>
          </w:tcPr>
          <w:p w14:paraId="5739A7CF"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A building permit is an official approval to proceed with a construction project. While it is a required document by NERC, people familiar with the matter posit that a lease agreement should be sufficient.  </w:t>
            </w:r>
          </w:p>
        </w:tc>
      </w:tr>
      <w:tr w:rsidR="00302819" w:rsidRPr="00302819" w14:paraId="6754E8B9"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225F968A"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5</w:t>
            </w:r>
          </w:p>
        </w:tc>
        <w:tc>
          <w:tcPr>
            <w:tcW w:w="4638" w:type="pct"/>
            <w:gridSpan w:val="2"/>
            <w:tcBorders>
              <w:top w:val="single" w:sz="8" w:space="0" w:color="000000" w:themeColor="text1"/>
              <w:left w:val="nil"/>
              <w:bottom w:val="single" w:sz="8" w:space="0" w:color="000000" w:themeColor="text1"/>
            </w:tcBorders>
            <w:shd w:val="clear" w:color="auto" w:fill="auto"/>
          </w:tcPr>
          <w:p w14:paraId="481EF975" w14:textId="77777777" w:rsidR="00302819" w:rsidRPr="00302819" w:rsidRDefault="00302819" w:rsidP="00302819">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MS Gothic" w:hAnsi="Tw Cen MT" w:cs="Arial"/>
                <w:color w:val="000000" w:themeColor="text1"/>
                <w:sz w:val="23"/>
                <w:szCs w:val="23"/>
                <w:lang w:val="en-GB" w:eastAsia="ja-JP"/>
              </w:rPr>
            </w:pPr>
            <w:r w:rsidRPr="00302819">
              <w:rPr>
                <w:rFonts w:ascii="Tw Cen MT" w:eastAsia="MS Gothic" w:hAnsi="Tw Cen MT" w:cs="Arial"/>
                <w:color w:val="000000" w:themeColor="text1"/>
                <w:sz w:val="23"/>
                <w:szCs w:val="23"/>
                <w:lang w:val="en-GB" w:eastAsia="ja-JP"/>
              </w:rPr>
              <w:t>Power station layout drawings, which can be included in the tripartite contract.</w:t>
            </w:r>
          </w:p>
        </w:tc>
      </w:tr>
      <w:tr w:rsidR="00302819" w:rsidRPr="00302819" w14:paraId="3DC2DF5C"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3F70FEA3"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6</w:t>
            </w:r>
          </w:p>
        </w:tc>
        <w:tc>
          <w:tcPr>
            <w:tcW w:w="4638" w:type="pct"/>
            <w:gridSpan w:val="2"/>
            <w:tcBorders>
              <w:top w:val="single" w:sz="8" w:space="0" w:color="000000" w:themeColor="text1"/>
              <w:left w:val="nil"/>
              <w:bottom w:val="single" w:sz="8" w:space="0" w:color="000000" w:themeColor="text1"/>
            </w:tcBorders>
            <w:shd w:val="clear" w:color="auto" w:fill="auto"/>
          </w:tcPr>
          <w:p w14:paraId="6CE58F99" w14:textId="77777777" w:rsidR="00302819" w:rsidRPr="00302819" w:rsidRDefault="00302819" w:rsidP="00302819">
            <w:pPr>
              <w:tabs>
                <w:tab w:val="left" w:pos="1019"/>
              </w:tabs>
              <w:spacing w:before="53" w:line="276" w:lineRule="auto"/>
              <w:ind w:right="281"/>
              <w:jc w:val="both"/>
              <w:cnfStyle w:val="000000010000" w:firstRow="0" w:lastRow="0" w:firstColumn="0" w:lastColumn="0" w:oddVBand="0" w:evenVBand="0" w:oddHBand="0" w:evenHBand="1" w:firstRowFirstColumn="0" w:firstRowLastColumn="0" w:lastRowFirstColumn="0" w:lastRowLastColumn="0"/>
              <w:rPr>
                <w:rFonts w:ascii="Tw Cen MT" w:eastAsia="MS Gothic" w:hAnsi="Tw Cen MT" w:cs="Arial"/>
                <w:color w:val="000000" w:themeColor="text1"/>
                <w:sz w:val="23"/>
                <w:szCs w:val="23"/>
                <w:lang w:val="en-GB" w:eastAsia="ja-JP"/>
              </w:rPr>
            </w:pPr>
            <w:r w:rsidRPr="00302819">
              <w:rPr>
                <w:rFonts w:ascii="Tw Cen MT" w:eastAsia="MS Gothic" w:hAnsi="Tw Cen MT" w:cs="Arial"/>
                <w:color w:val="000000" w:themeColor="text1"/>
                <w:sz w:val="23"/>
                <w:szCs w:val="23"/>
                <w:lang w:val="en-GB" w:eastAsia="ja-JP"/>
              </w:rPr>
              <w:t xml:space="preserve">Map </w:t>
            </w:r>
            <w:r w:rsidRPr="00302819" w:rsidDel="002229B6">
              <w:rPr>
                <w:rFonts w:ascii="Tw Cen MT" w:eastAsia="MS Gothic" w:hAnsi="Tw Cen MT" w:cs="Arial"/>
                <w:color w:val="000000" w:themeColor="text1"/>
                <w:sz w:val="23"/>
                <w:szCs w:val="23"/>
                <w:lang w:val="en-GB" w:eastAsia="ja-JP"/>
              </w:rPr>
              <w:t xml:space="preserve">with </w:t>
            </w:r>
            <w:r w:rsidRPr="00302819">
              <w:rPr>
                <w:rFonts w:ascii="Tw Cen MT" w:eastAsia="MS Gothic" w:hAnsi="Tw Cen MT" w:cs="Arial"/>
                <w:color w:val="000000" w:themeColor="text1"/>
                <w:sz w:val="23"/>
                <w:szCs w:val="23"/>
                <w:lang w:val="en-GB" w:eastAsia="ja-JP"/>
              </w:rPr>
              <w:t>the position of power station and distribution network</w:t>
            </w:r>
            <w:r w:rsidRPr="00302819" w:rsidDel="002C18C2">
              <w:rPr>
                <w:rFonts w:ascii="Tw Cen MT" w:eastAsia="MS Gothic" w:hAnsi="Tw Cen MT" w:cs="Arial"/>
                <w:color w:val="000000" w:themeColor="text1"/>
                <w:sz w:val="23"/>
                <w:szCs w:val="23"/>
                <w:lang w:val="en-GB" w:eastAsia="ja-JP"/>
              </w:rPr>
              <w:t xml:space="preserve"> </w:t>
            </w:r>
            <w:r w:rsidRPr="00302819">
              <w:rPr>
                <w:rFonts w:ascii="Tw Cen MT" w:eastAsia="MS Gothic" w:hAnsi="Tw Cen MT" w:cs="Arial"/>
                <w:color w:val="000000" w:themeColor="text1"/>
                <w:sz w:val="23"/>
                <w:szCs w:val="23"/>
                <w:lang w:val="en-GB" w:eastAsia="ja-JP"/>
              </w:rPr>
              <w:t xml:space="preserve">marked using indicators to distinguish single phase and three phase as well as medium voltage networks, which can be included in the tripartite contract. </w:t>
            </w:r>
          </w:p>
        </w:tc>
      </w:tr>
      <w:tr w:rsidR="00302819" w:rsidRPr="00302819" w14:paraId="3D99B3AD"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77FFB325"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7</w:t>
            </w:r>
          </w:p>
        </w:tc>
        <w:tc>
          <w:tcPr>
            <w:tcW w:w="4638" w:type="pct"/>
            <w:gridSpan w:val="2"/>
            <w:tcBorders>
              <w:top w:val="single" w:sz="8" w:space="0" w:color="000000" w:themeColor="text1"/>
              <w:left w:val="nil"/>
              <w:bottom w:val="single" w:sz="8" w:space="0" w:color="000000" w:themeColor="text1"/>
            </w:tcBorders>
            <w:shd w:val="clear" w:color="auto" w:fill="auto"/>
          </w:tcPr>
          <w:p w14:paraId="278893C5" w14:textId="77777777" w:rsidR="00302819" w:rsidRPr="00302819" w:rsidRDefault="00302819" w:rsidP="00302819">
            <w:pPr>
              <w:tabs>
                <w:tab w:val="left" w:pos="1019"/>
              </w:tabs>
              <w:spacing w:before="53" w:line="276" w:lineRule="auto"/>
              <w:ind w:right="281"/>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inorBidi"/>
                <w:color w:val="000000" w:themeColor="text1"/>
                <w:sz w:val="23"/>
                <w:szCs w:val="23"/>
                <w:lang w:val="en-GB" w:eastAsia="en-US"/>
              </w:rPr>
            </w:pPr>
            <w:r w:rsidRPr="00302819">
              <w:rPr>
                <w:rFonts w:ascii="Tw Cen MT" w:eastAsiaTheme="minorHAnsi" w:hAnsi="Tw Cen MT" w:cstheme="minorBidi"/>
                <w:color w:val="000000" w:themeColor="text1"/>
                <w:sz w:val="23"/>
                <w:szCs w:val="23"/>
                <w:lang w:val="en-GB" w:eastAsia="en-US"/>
              </w:rPr>
              <w:t xml:space="preserve">Lease Agreement, which can be included in </w:t>
            </w:r>
            <w:r w:rsidRPr="00302819">
              <w:rPr>
                <w:rFonts w:ascii="Tw Cen MT" w:eastAsia="MS Gothic" w:hAnsi="Tw Cen MT" w:cs="Arial"/>
                <w:color w:val="000000" w:themeColor="text1"/>
                <w:sz w:val="23"/>
                <w:szCs w:val="23"/>
                <w:lang w:val="en-GB" w:eastAsia="ja-JP"/>
              </w:rPr>
              <w:t>of the tripartite contract, if applicable.</w:t>
            </w:r>
          </w:p>
        </w:tc>
      </w:tr>
    </w:tbl>
    <w:p w14:paraId="4C8EB5C9" w14:textId="77777777" w:rsidR="00302819" w:rsidRPr="00302819" w:rsidRDefault="00302819" w:rsidP="00302819">
      <w:pPr>
        <w:spacing w:line="259" w:lineRule="auto"/>
        <w:rPr>
          <w:rFonts w:ascii="Tw Cen MT" w:eastAsiaTheme="minorHAnsi" w:hAnsi="Tw Cen MT" w:cstheme="minorBidi"/>
          <w:color w:val="424242"/>
          <w:sz w:val="23"/>
          <w:szCs w:val="22"/>
          <w:lang w:eastAsia="ja-JP"/>
        </w:rPr>
      </w:pPr>
    </w:p>
    <w:p w14:paraId="19E0B3DE" w14:textId="77777777" w:rsidR="00302819" w:rsidRPr="00302819" w:rsidRDefault="00302819" w:rsidP="00302819">
      <w:pPr>
        <w:widowControl w:val="0"/>
        <w:tabs>
          <w:tab w:val="left" w:pos="1019"/>
        </w:tabs>
        <w:autoSpaceDE w:val="0"/>
        <w:autoSpaceDN w:val="0"/>
        <w:spacing w:before="53" w:line="232" w:lineRule="auto"/>
        <w:ind w:left="720" w:right="281"/>
        <w:rPr>
          <w:rFonts w:ascii="Tw Cen MT" w:eastAsia="Interstate-Light" w:hAnsi="Tw Cen MT" w:cs="Interstate-Light"/>
          <w:color w:val="000000" w:themeColor="text1"/>
          <w:sz w:val="23"/>
          <w:szCs w:val="23"/>
          <w:lang w:val="en-GB" w:eastAsia="en-US"/>
        </w:rPr>
      </w:pPr>
    </w:p>
    <w:p w14:paraId="5C6108F0" w14:textId="77777777" w:rsidR="00302819" w:rsidRPr="00302819" w:rsidRDefault="00302819" w:rsidP="00D844A5">
      <w:pPr>
        <w:keepNext/>
        <w:keepLines/>
        <w:numPr>
          <w:ilvl w:val="1"/>
          <w:numId w:val="1"/>
        </w:numPr>
        <w:spacing w:before="40" w:line="259" w:lineRule="auto"/>
        <w:outlineLvl w:val="2"/>
        <w:rPr>
          <w:rFonts w:asciiTheme="majorHAnsi" w:eastAsia="MS Gothic" w:hAnsiTheme="majorHAnsi" w:cstheme="majorBidi"/>
          <w:color w:val="1F3763" w:themeColor="accent1" w:themeShade="7F"/>
          <w:lang w:eastAsia="ja-JP"/>
        </w:rPr>
      </w:pPr>
      <w:r w:rsidRPr="00302819">
        <w:rPr>
          <w:rFonts w:asciiTheme="majorHAnsi" w:eastAsia="MS Gothic" w:hAnsiTheme="majorHAnsi" w:cstheme="majorBidi"/>
          <w:color w:val="1F3763" w:themeColor="accent1" w:themeShade="7F"/>
          <w:lang w:eastAsia="ja-JP"/>
        </w:rPr>
        <w:t xml:space="preserve">Major obligations in accordance with the Mini-Grid Regulation </w:t>
      </w:r>
    </w:p>
    <w:p w14:paraId="11A0CF5C" w14:textId="77777777" w:rsidR="00302819" w:rsidRPr="00302819" w:rsidRDefault="00302819" w:rsidP="00302819">
      <w:pPr>
        <w:tabs>
          <w:tab w:val="left" w:pos="1019"/>
        </w:tabs>
        <w:spacing w:before="120" w:line="259" w:lineRule="auto"/>
        <w:ind w:right="288"/>
        <w:jc w:val="both"/>
        <w:rPr>
          <w:rFonts w:ascii="Tw Cen MT" w:eastAsia="MS Gothic" w:hAnsi="Tw Cen MT" w:cs="Arial"/>
          <w:color w:val="000000" w:themeColor="text1"/>
          <w:sz w:val="23"/>
          <w:szCs w:val="23"/>
          <w:lang w:eastAsia="ja-JP"/>
        </w:rPr>
      </w:pPr>
      <w:r w:rsidRPr="00302819">
        <w:rPr>
          <w:rFonts w:ascii="Tw Cen MT" w:eastAsia="MS Gothic" w:hAnsi="Tw Cen MT" w:cs="Arial"/>
          <w:color w:val="000000" w:themeColor="text1"/>
          <w:sz w:val="23"/>
          <w:szCs w:val="23"/>
          <w:lang w:eastAsia="ja-JP"/>
        </w:rPr>
        <w:t xml:space="preserve">The project developer is required to carry out its obligations in accordance with the </w:t>
      </w:r>
      <w:r w:rsidRPr="00302819">
        <w:rPr>
          <w:rFonts w:ascii="Tw Cen MT" w:eastAsiaTheme="minorHAnsi" w:hAnsi="Tw Cen MT" w:cstheme="minorBidi"/>
          <w:i/>
          <w:color w:val="000000" w:themeColor="text1"/>
          <w:sz w:val="23"/>
          <w:szCs w:val="23"/>
          <w:lang w:eastAsia="en-US"/>
        </w:rPr>
        <w:t xml:space="preserve">Mini-Grid </w:t>
      </w:r>
      <w:r w:rsidRPr="00302819">
        <w:rPr>
          <w:rFonts w:ascii="Tw Cen MT" w:eastAsiaTheme="minorHAnsi" w:hAnsi="Tw Cen MT" w:cstheme="minorBidi"/>
          <w:i/>
          <w:iCs/>
          <w:color w:val="000000" w:themeColor="text1"/>
          <w:sz w:val="23"/>
          <w:szCs w:val="23"/>
          <w:lang w:eastAsia="en-US"/>
        </w:rPr>
        <w:t>Regulation</w:t>
      </w:r>
      <w:r w:rsidRPr="00302819">
        <w:rPr>
          <w:rFonts w:ascii="Tw Cen MT" w:eastAsia="MS Gothic" w:hAnsi="Tw Cen MT" w:cs="Arial"/>
          <w:color w:val="000000" w:themeColor="text1"/>
          <w:sz w:val="23"/>
          <w:szCs w:val="23"/>
          <w:vertAlign w:val="superscript"/>
          <w:lang w:eastAsia="ja-JP"/>
        </w:rPr>
        <w:t>5</w:t>
      </w:r>
      <w:r w:rsidRPr="00302819">
        <w:rPr>
          <w:rFonts w:ascii="Tw Cen MT" w:eastAsia="MS Gothic" w:hAnsi="Tw Cen MT" w:cs="Arial"/>
          <w:color w:val="000000" w:themeColor="text1"/>
          <w:sz w:val="23"/>
          <w:szCs w:val="23"/>
          <w:lang w:eastAsia="ja-JP"/>
        </w:rPr>
        <w:t>. The table</w:t>
      </w:r>
      <w:r w:rsidRPr="00302819">
        <w:rPr>
          <w:rFonts w:ascii="Tw Cen MT" w:eastAsia="MS Gothic" w:hAnsi="Tw Cen MT" w:cs="Arial"/>
          <w:color w:val="000000" w:themeColor="text1"/>
          <w:sz w:val="23"/>
          <w:szCs w:val="23"/>
          <w:lang w:eastAsia="ja-JP"/>
        </w:rPr>
        <w:fldChar w:fldCharType="begin"/>
      </w:r>
      <w:r w:rsidRPr="00302819">
        <w:rPr>
          <w:rFonts w:ascii="Tw Cen MT" w:eastAsia="MS Gothic" w:hAnsi="Tw Cen MT" w:cs="Arial"/>
          <w:color w:val="000000" w:themeColor="text1"/>
          <w:sz w:val="23"/>
          <w:szCs w:val="23"/>
          <w:lang w:eastAsia="ja-JP"/>
        </w:rPr>
        <w:fldChar w:fldCharType="separate"/>
      </w:r>
      <w:r w:rsidRPr="00302819">
        <w:rPr>
          <w:rFonts w:ascii="Tw Cen MT" w:eastAsiaTheme="minorHAnsi" w:hAnsi="Tw Cen MT" w:cstheme="minorBidi"/>
          <w:color w:val="000000" w:themeColor="text1"/>
          <w:sz w:val="23"/>
          <w:szCs w:val="22"/>
          <w:lang w:eastAsia="en-US"/>
        </w:rPr>
        <w:t>Table 3</w:t>
      </w:r>
      <w:r w:rsidRPr="00302819">
        <w:rPr>
          <w:rFonts w:ascii="Tw Cen MT" w:eastAsia="MS Gothic" w:hAnsi="Tw Cen MT" w:cs="Arial"/>
          <w:color w:val="000000" w:themeColor="text1"/>
          <w:sz w:val="23"/>
          <w:szCs w:val="23"/>
          <w:lang w:eastAsia="ja-JP"/>
        </w:rPr>
        <w:fldChar w:fldCharType="end"/>
      </w:r>
      <w:r w:rsidRPr="00302819">
        <w:rPr>
          <w:rFonts w:ascii="Tw Cen MT" w:eastAsia="MS Gothic" w:hAnsi="Tw Cen MT" w:cs="Arial"/>
          <w:color w:val="000000" w:themeColor="text1"/>
          <w:sz w:val="23"/>
          <w:szCs w:val="23"/>
          <w:lang w:eastAsia="ja-JP"/>
        </w:rPr>
        <w:t xml:space="preserve"> below summarizes the major obligations </w:t>
      </w:r>
    </w:p>
    <w:p w14:paraId="613FACAD" w14:textId="77777777" w:rsidR="00302819" w:rsidRPr="00302819" w:rsidRDefault="00302819" w:rsidP="00302819">
      <w:pPr>
        <w:tabs>
          <w:tab w:val="left" w:pos="1019"/>
        </w:tabs>
        <w:spacing w:before="53" w:line="232" w:lineRule="auto"/>
        <w:ind w:right="281"/>
        <w:rPr>
          <w:rFonts w:ascii="Tw Cen MT" w:eastAsia="MS Gothic" w:hAnsi="Tw Cen MT" w:cs="Arial"/>
          <w:color w:val="000000" w:themeColor="text1"/>
          <w:sz w:val="23"/>
          <w:szCs w:val="23"/>
          <w:lang w:eastAsia="ja-JP"/>
        </w:rPr>
      </w:pPr>
    </w:p>
    <w:p w14:paraId="62D041C9" w14:textId="77777777" w:rsidR="00302819" w:rsidRPr="00302819" w:rsidRDefault="00302819" w:rsidP="00302819">
      <w:pPr>
        <w:spacing w:after="200"/>
        <w:jc w:val="center"/>
        <w:rPr>
          <w:rFonts w:ascii="Arial" w:eastAsia="MS Gothic" w:hAnsi="Arial" w:cs="Arial"/>
          <w:b/>
          <w:bCs/>
          <w:i/>
          <w:iCs/>
          <w:color w:val="000000" w:themeColor="text1"/>
          <w:sz w:val="18"/>
          <w:szCs w:val="23"/>
          <w:lang w:eastAsia="ja-JP"/>
        </w:rPr>
      </w:pPr>
      <w:r w:rsidRPr="00302819">
        <w:rPr>
          <w:rFonts w:ascii="Arial" w:eastAsiaTheme="minorEastAsia" w:hAnsi="Arial"/>
          <w:b/>
          <w:bCs/>
          <w:i/>
          <w:iCs/>
          <w:color w:val="44546A" w:themeColor="text2"/>
          <w:sz w:val="18"/>
          <w:szCs w:val="18"/>
          <w:lang w:eastAsia="ja-JP"/>
        </w:rPr>
        <w:t xml:space="preserve"> Table </w:t>
      </w:r>
      <w:r w:rsidRPr="00302819">
        <w:rPr>
          <w:rFonts w:ascii="Arial" w:eastAsiaTheme="minorEastAsia" w:hAnsi="Arial"/>
          <w:b/>
          <w:bCs/>
          <w:i/>
          <w:iCs/>
          <w:color w:val="44546A" w:themeColor="text2"/>
          <w:sz w:val="18"/>
          <w:szCs w:val="18"/>
          <w:lang w:eastAsia="ja-JP"/>
        </w:rPr>
        <w:fldChar w:fldCharType="begin"/>
      </w:r>
      <w:r w:rsidRPr="00302819">
        <w:rPr>
          <w:rFonts w:ascii="Arial" w:eastAsiaTheme="minorEastAsia" w:hAnsi="Arial"/>
          <w:b/>
          <w:bCs/>
          <w:i/>
          <w:iCs/>
          <w:color w:val="44546A" w:themeColor="text2"/>
          <w:sz w:val="18"/>
          <w:szCs w:val="18"/>
          <w:lang w:eastAsia="ja-JP"/>
        </w:rPr>
        <w:instrText>SEQ Table \* ARABIC</w:instrText>
      </w:r>
      <w:r w:rsidRPr="00302819">
        <w:rPr>
          <w:rFonts w:ascii="Arial" w:eastAsiaTheme="minorEastAsia" w:hAnsi="Arial"/>
          <w:b/>
          <w:bCs/>
          <w:i/>
          <w:iCs/>
          <w:color w:val="44546A" w:themeColor="text2"/>
          <w:sz w:val="18"/>
          <w:szCs w:val="18"/>
          <w:lang w:eastAsia="ja-JP"/>
        </w:rPr>
        <w:fldChar w:fldCharType="separate"/>
      </w:r>
      <w:r w:rsidRPr="00302819">
        <w:rPr>
          <w:rFonts w:ascii="Arial" w:eastAsiaTheme="minorEastAsia" w:hAnsi="Arial"/>
          <w:b/>
          <w:bCs/>
          <w:i/>
          <w:iCs/>
          <w:noProof/>
          <w:color w:val="44546A" w:themeColor="text2"/>
          <w:sz w:val="18"/>
          <w:szCs w:val="18"/>
          <w:lang w:eastAsia="ja-JP"/>
        </w:rPr>
        <w:t>3</w:t>
      </w:r>
      <w:r w:rsidRPr="00302819">
        <w:rPr>
          <w:rFonts w:ascii="Arial" w:eastAsiaTheme="minorEastAsia" w:hAnsi="Arial"/>
          <w:b/>
          <w:bCs/>
          <w:i/>
          <w:iCs/>
          <w:color w:val="44546A" w:themeColor="text2"/>
          <w:sz w:val="18"/>
          <w:szCs w:val="18"/>
          <w:lang w:eastAsia="ja-JP"/>
        </w:rPr>
        <w:fldChar w:fldCharType="end"/>
      </w:r>
      <w:r w:rsidRPr="00302819">
        <w:rPr>
          <w:rFonts w:ascii="Arial" w:eastAsiaTheme="minorEastAsia" w:hAnsi="Arial"/>
          <w:b/>
          <w:bCs/>
          <w:i/>
          <w:iCs/>
          <w:color w:val="44546A" w:themeColor="text2"/>
          <w:sz w:val="18"/>
          <w:szCs w:val="18"/>
          <w:lang w:eastAsia="ja-JP"/>
        </w:rPr>
        <w:t>:  Major obligations in accordance with the Mini-Grid Regulation</w:t>
      </w:r>
    </w:p>
    <w:tbl>
      <w:tblPr>
        <w:tblStyle w:val="ListTable4-Accent51"/>
        <w:tblW w:w="5000" w:type="pct"/>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ook w:val="04A0" w:firstRow="1" w:lastRow="0" w:firstColumn="1" w:lastColumn="0" w:noHBand="0" w:noVBand="1"/>
      </w:tblPr>
      <w:tblGrid>
        <w:gridCol w:w="651"/>
        <w:gridCol w:w="2189"/>
        <w:gridCol w:w="6153"/>
      </w:tblGrid>
      <w:tr w:rsidR="00302819" w:rsidRPr="00302819" w14:paraId="75A577F4" w14:textId="77777777" w:rsidTr="003A147D">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6A78AD29" w14:textId="77777777" w:rsidR="00302819" w:rsidRPr="00302819" w:rsidRDefault="00302819" w:rsidP="00302819">
            <w:pPr>
              <w:spacing w:before="60" w:after="60" w:line="276" w:lineRule="auto"/>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No</w:t>
            </w:r>
          </w:p>
        </w:tc>
        <w:tc>
          <w:tcPr>
            <w:tcW w:w="1217"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3297E260" w14:textId="77777777" w:rsidR="00302819" w:rsidRPr="00302819" w:rsidRDefault="00302819" w:rsidP="0030281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Obligation(s)</w:t>
            </w:r>
          </w:p>
        </w:tc>
        <w:tc>
          <w:tcPr>
            <w:tcW w:w="3421"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864" w:themeFill="accent1" w:themeFillShade="80"/>
          </w:tcPr>
          <w:p w14:paraId="07D4469C" w14:textId="77777777" w:rsidR="00302819" w:rsidRPr="00302819" w:rsidRDefault="00302819" w:rsidP="0030281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iCs/>
                <w:sz w:val="23"/>
                <w:szCs w:val="23"/>
                <w:lang w:val="en-GB" w:eastAsia="en-US"/>
              </w:rPr>
            </w:pPr>
            <w:r w:rsidRPr="00302819">
              <w:rPr>
                <w:rFonts w:ascii="Tw Cen MT" w:eastAsiaTheme="minorHAnsi" w:hAnsi="Tw Cen MT" w:cstheme="majorHAnsi"/>
                <w:iCs/>
                <w:sz w:val="23"/>
                <w:szCs w:val="23"/>
                <w:lang w:val="en-GB" w:eastAsia="en-US"/>
              </w:rPr>
              <w:t>Description</w:t>
            </w:r>
          </w:p>
        </w:tc>
      </w:tr>
      <w:tr w:rsidR="00302819" w:rsidRPr="00302819" w14:paraId="261E6F8A"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67F7CF10"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1</w:t>
            </w:r>
          </w:p>
        </w:tc>
        <w:tc>
          <w:tcPr>
            <w:tcW w:w="1217" w:type="pct"/>
            <w:tcBorders>
              <w:top w:val="single" w:sz="8" w:space="0" w:color="000000" w:themeColor="text1"/>
              <w:left w:val="nil"/>
              <w:bottom w:val="single" w:sz="8" w:space="0" w:color="000000" w:themeColor="text1"/>
            </w:tcBorders>
            <w:shd w:val="clear" w:color="auto" w:fill="auto"/>
          </w:tcPr>
          <w:p w14:paraId="28CF8995"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Maintain Separate Accounts </w:t>
            </w:r>
          </w:p>
        </w:tc>
        <w:tc>
          <w:tcPr>
            <w:tcW w:w="3421" w:type="pct"/>
            <w:tcBorders>
              <w:top w:val="single" w:sz="8" w:space="0" w:color="000000" w:themeColor="text1"/>
              <w:bottom w:val="single" w:sz="8" w:space="0" w:color="000000" w:themeColor="text1"/>
              <w:right w:val="nil"/>
            </w:tcBorders>
            <w:shd w:val="clear" w:color="auto" w:fill="auto"/>
          </w:tcPr>
          <w:p w14:paraId="3CDDDAC4"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The project developer is required to maintain a separate account for the mini-grid business and prepare accounting statements on the mini-grid business for each fiscal year</w:t>
            </w:r>
          </w:p>
        </w:tc>
      </w:tr>
      <w:tr w:rsidR="00302819" w:rsidRPr="00302819" w14:paraId="70D93A76"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78A9CEE8"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2</w:t>
            </w:r>
          </w:p>
        </w:tc>
        <w:tc>
          <w:tcPr>
            <w:tcW w:w="1217" w:type="pct"/>
            <w:tcBorders>
              <w:top w:val="single" w:sz="8" w:space="0" w:color="000000" w:themeColor="text1"/>
              <w:left w:val="nil"/>
              <w:bottom w:val="single" w:sz="8" w:space="0" w:color="000000" w:themeColor="text1"/>
            </w:tcBorders>
            <w:shd w:val="clear" w:color="auto" w:fill="auto"/>
          </w:tcPr>
          <w:p w14:paraId="257388F4"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Periodic Tariff Reviews</w:t>
            </w:r>
          </w:p>
        </w:tc>
        <w:tc>
          <w:tcPr>
            <w:tcW w:w="3421" w:type="pct"/>
            <w:tcBorders>
              <w:top w:val="single" w:sz="8" w:space="0" w:color="000000" w:themeColor="text1"/>
              <w:bottom w:val="single" w:sz="8" w:space="0" w:color="000000" w:themeColor="text1"/>
              <w:right w:val="nil"/>
            </w:tcBorders>
            <w:shd w:val="clear" w:color="auto" w:fill="auto"/>
          </w:tcPr>
          <w:p w14:paraId="5C59B70E"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The project developer is required to provide account information on the mini-grid system at least once every two years to allow NERC to review the mini-grid tariff. The project developer shall provide these reports in the form prescribed in Annex 4 of the</w:t>
            </w:r>
            <w:r w:rsidRPr="00302819">
              <w:rPr>
                <w:rFonts w:ascii="Tw Cen MT" w:eastAsiaTheme="minorHAnsi" w:hAnsi="Tw Cen MT" w:cstheme="minorBidi"/>
                <w:i/>
                <w:iCs/>
                <w:color w:val="424242"/>
                <w:sz w:val="23"/>
                <w:lang w:val="en-GB" w:eastAsia="en-US"/>
              </w:rPr>
              <w:t xml:space="preserve"> </w:t>
            </w:r>
            <w:r w:rsidRPr="00302819">
              <w:rPr>
                <w:rFonts w:ascii="Tw Cen MT" w:eastAsiaTheme="minorHAnsi" w:hAnsi="Tw Cen MT" w:cstheme="minorBidi"/>
                <w:i/>
                <w:color w:val="000000" w:themeColor="text1"/>
                <w:sz w:val="23"/>
                <w:lang w:val="en-GB" w:eastAsia="en-US"/>
              </w:rPr>
              <w:t>Mini-Grid Regulation</w:t>
            </w:r>
            <w:r w:rsidRPr="00302819">
              <w:rPr>
                <w:rFonts w:ascii="Tw Cen MT" w:eastAsiaTheme="minorHAnsi" w:hAnsi="Tw Cen MT" w:cstheme="minorBidi"/>
                <w:i/>
                <w:color w:val="000000" w:themeColor="text1"/>
                <w:sz w:val="23"/>
                <w:vertAlign w:val="superscript"/>
                <w:lang w:val="en-GB" w:eastAsia="en-US"/>
              </w:rPr>
              <w:t>5</w:t>
            </w:r>
            <w:r w:rsidRPr="00302819">
              <w:rPr>
                <w:rFonts w:ascii="Tw Cen MT" w:eastAsiaTheme="minorHAnsi" w:hAnsi="Tw Cen MT" w:cstheme="minorBidi"/>
                <w:i/>
                <w:iCs/>
                <w:color w:val="000000" w:themeColor="text1"/>
                <w:sz w:val="23"/>
                <w:lang w:val="en-GB" w:eastAsia="en-US"/>
              </w:rPr>
              <w:t>.</w:t>
            </w:r>
            <w:r w:rsidRPr="00302819">
              <w:rPr>
                <w:rFonts w:ascii="Tw Cen MT" w:eastAsiaTheme="minorHAnsi" w:hAnsi="Tw Cen MT" w:cstheme="majorHAnsi"/>
                <w:color w:val="000000" w:themeColor="text1"/>
                <w:sz w:val="23"/>
                <w:szCs w:val="23"/>
                <w:lang w:val="en-GB" w:eastAsia="en-US"/>
              </w:rPr>
              <w:t xml:space="preserve"> NERC can adjust the tariffs based on the mini-grid MYTO methodology inputs</w:t>
            </w:r>
          </w:p>
          <w:p w14:paraId="78D079B0"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The Mini-grid customer can also trigger the adjustments of tariff by requesting an inspection of accounts by NERC. </w:t>
            </w:r>
          </w:p>
        </w:tc>
      </w:tr>
      <w:tr w:rsidR="00302819" w:rsidRPr="00302819" w14:paraId="036B87D3"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58A4C5DD"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lastRenderedPageBreak/>
              <w:t>3</w:t>
            </w:r>
          </w:p>
        </w:tc>
        <w:tc>
          <w:tcPr>
            <w:tcW w:w="1217" w:type="pct"/>
            <w:tcBorders>
              <w:top w:val="single" w:sz="8" w:space="0" w:color="000000" w:themeColor="text1"/>
              <w:left w:val="nil"/>
              <w:bottom w:val="single" w:sz="8" w:space="0" w:color="000000" w:themeColor="text1"/>
            </w:tcBorders>
            <w:shd w:val="clear" w:color="auto" w:fill="auto"/>
          </w:tcPr>
          <w:p w14:paraId="44479902"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Installation and Maintenance </w:t>
            </w:r>
          </w:p>
        </w:tc>
        <w:tc>
          <w:tcPr>
            <w:tcW w:w="3421" w:type="pct"/>
            <w:tcBorders>
              <w:top w:val="single" w:sz="8" w:space="0" w:color="000000" w:themeColor="text1"/>
              <w:bottom w:val="single" w:sz="8" w:space="0" w:color="000000" w:themeColor="text1"/>
              <w:right w:val="nil"/>
            </w:tcBorders>
            <w:shd w:val="clear" w:color="auto" w:fill="auto"/>
          </w:tcPr>
          <w:p w14:paraId="09C5C6E2"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The project developer is required to install and operate the solution in compliance with the technical codes and standards approved by NERC, as well as the terms and conditions of the tripartite contract.</w:t>
            </w:r>
          </w:p>
        </w:tc>
      </w:tr>
      <w:tr w:rsidR="00302819" w:rsidRPr="00302819" w14:paraId="21088D1E"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4F465436"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4</w:t>
            </w:r>
          </w:p>
        </w:tc>
        <w:tc>
          <w:tcPr>
            <w:tcW w:w="1217" w:type="pct"/>
            <w:tcBorders>
              <w:top w:val="single" w:sz="8" w:space="0" w:color="000000" w:themeColor="text1"/>
              <w:left w:val="nil"/>
              <w:bottom w:val="single" w:sz="8" w:space="0" w:color="000000" w:themeColor="text1"/>
            </w:tcBorders>
            <w:shd w:val="clear" w:color="auto" w:fill="auto"/>
          </w:tcPr>
          <w:p w14:paraId="58197C0C"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Safety and Environmental Protection</w:t>
            </w:r>
          </w:p>
        </w:tc>
        <w:tc>
          <w:tcPr>
            <w:tcW w:w="3421" w:type="pct"/>
            <w:tcBorders>
              <w:top w:val="single" w:sz="8" w:space="0" w:color="000000" w:themeColor="text1"/>
              <w:bottom w:val="single" w:sz="8" w:space="0" w:color="000000" w:themeColor="text1"/>
              <w:right w:val="nil"/>
            </w:tcBorders>
            <w:shd w:val="clear" w:color="auto" w:fill="auto"/>
          </w:tcPr>
          <w:p w14:paraId="64B8CFCB"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The project developer is required to comply with the safety guidelines prescribed in Annex 6 of the</w:t>
            </w:r>
            <w:r w:rsidRPr="00302819">
              <w:rPr>
                <w:rFonts w:ascii="Tw Cen MT" w:eastAsiaTheme="minorHAnsi" w:hAnsi="Tw Cen MT" w:cstheme="minorBidi"/>
                <w:i/>
                <w:iCs/>
                <w:color w:val="424242"/>
                <w:sz w:val="23"/>
                <w:lang w:val="en-GB" w:eastAsia="en-US"/>
              </w:rPr>
              <w:t xml:space="preserve"> </w:t>
            </w:r>
            <w:r w:rsidRPr="00302819">
              <w:rPr>
                <w:rFonts w:ascii="Tw Cen MT" w:eastAsiaTheme="minorHAnsi" w:hAnsi="Tw Cen MT" w:cstheme="minorBidi"/>
                <w:i/>
                <w:color w:val="000000" w:themeColor="text1"/>
                <w:sz w:val="23"/>
                <w:lang w:val="en-GB" w:eastAsia="en-US"/>
              </w:rPr>
              <w:t>Mini-Grid Regulation</w:t>
            </w:r>
            <w:r w:rsidRPr="00302819">
              <w:rPr>
                <w:rFonts w:ascii="Tw Cen MT" w:eastAsiaTheme="minorHAnsi" w:hAnsi="Tw Cen MT" w:cstheme="minorBidi"/>
                <w:i/>
                <w:color w:val="000000" w:themeColor="text1"/>
                <w:sz w:val="23"/>
                <w:vertAlign w:val="superscript"/>
                <w:lang w:val="en-GB" w:eastAsia="en-US"/>
              </w:rPr>
              <w:t xml:space="preserve">5 </w:t>
            </w:r>
            <w:r w:rsidRPr="00302819">
              <w:rPr>
                <w:rFonts w:ascii="Tw Cen MT" w:eastAsiaTheme="minorHAnsi" w:hAnsi="Tw Cen MT" w:cstheme="minorBidi"/>
                <w:color w:val="000000" w:themeColor="text1"/>
                <w:sz w:val="23"/>
                <w:lang w:val="en-GB" w:eastAsia="en-US"/>
              </w:rPr>
              <w:t>and existing environmental legislation</w:t>
            </w:r>
          </w:p>
        </w:tc>
      </w:tr>
      <w:tr w:rsidR="00302819" w:rsidRPr="00302819" w14:paraId="06A99E44"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601A80BA"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5</w:t>
            </w:r>
          </w:p>
        </w:tc>
        <w:tc>
          <w:tcPr>
            <w:tcW w:w="1217" w:type="pct"/>
            <w:tcBorders>
              <w:top w:val="single" w:sz="8" w:space="0" w:color="000000" w:themeColor="text1"/>
              <w:left w:val="nil"/>
              <w:bottom w:val="single" w:sz="8" w:space="0" w:color="000000" w:themeColor="text1"/>
            </w:tcBorders>
            <w:shd w:val="clear" w:color="auto" w:fill="auto"/>
          </w:tcPr>
          <w:p w14:paraId="73C94EB0"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Dispute Resolution </w:t>
            </w:r>
          </w:p>
        </w:tc>
        <w:tc>
          <w:tcPr>
            <w:tcW w:w="3421" w:type="pct"/>
            <w:tcBorders>
              <w:top w:val="single" w:sz="8" w:space="0" w:color="000000" w:themeColor="text1"/>
              <w:bottom w:val="single" w:sz="8" w:space="0" w:color="000000" w:themeColor="text1"/>
              <w:right w:val="nil"/>
            </w:tcBorders>
            <w:shd w:val="clear" w:color="auto" w:fill="auto"/>
          </w:tcPr>
          <w:p w14:paraId="0CDC9E17"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The project developer is required to follow the Dispute Resolution Mechanism in Annex 10 of the </w:t>
            </w:r>
            <w:r w:rsidRPr="00302819">
              <w:rPr>
                <w:rFonts w:ascii="Tw Cen MT" w:eastAsiaTheme="minorHAnsi" w:hAnsi="Tw Cen MT" w:cstheme="minorBidi"/>
                <w:i/>
                <w:color w:val="000000" w:themeColor="text1"/>
                <w:sz w:val="23"/>
                <w:lang w:val="en-GB" w:eastAsia="en-US"/>
              </w:rPr>
              <w:t>Mini-Grid Regulation</w:t>
            </w:r>
            <w:r w:rsidRPr="00302819">
              <w:rPr>
                <w:rFonts w:ascii="Tw Cen MT" w:eastAsiaTheme="minorHAnsi" w:hAnsi="Tw Cen MT" w:cstheme="minorBidi"/>
                <w:i/>
                <w:color w:val="000000" w:themeColor="text1"/>
                <w:sz w:val="23"/>
                <w:vertAlign w:val="superscript"/>
                <w:lang w:val="en-GB" w:eastAsia="en-US"/>
              </w:rPr>
              <w:t>5</w:t>
            </w:r>
            <w:r w:rsidRPr="00302819">
              <w:rPr>
                <w:rFonts w:ascii="Tw Cen MT" w:eastAsiaTheme="minorHAnsi" w:hAnsi="Tw Cen MT" w:cstheme="minorBidi"/>
                <w:color w:val="000000" w:themeColor="text1"/>
                <w:sz w:val="23"/>
                <w:lang w:val="en-GB" w:eastAsia="en-US"/>
              </w:rPr>
              <w:t xml:space="preserve"> for all disputes arising from or in connection with the Mini-grid. Disputes arising between the project developer, the DisCo and the customer unable to be resolved by the parties shall be resolved by NERC through a dispute resolution counsellor (DRC) or a dispute resolution panel (DRP). NERC is amenable to the use of alternate dispute resolution mechanisms e.g., the expert determination process in the tripartite contract, as long all parties agree and sign-up to the process.  </w:t>
            </w:r>
          </w:p>
        </w:tc>
      </w:tr>
    </w:tbl>
    <w:p w14:paraId="34295C3D" w14:textId="77777777" w:rsidR="00302819" w:rsidRPr="00302819" w:rsidRDefault="00302819" w:rsidP="00302819">
      <w:pPr>
        <w:tabs>
          <w:tab w:val="left" w:pos="1019"/>
        </w:tabs>
        <w:spacing w:before="120" w:line="259" w:lineRule="auto"/>
        <w:ind w:right="288"/>
        <w:jc w:val="both"/>
        <w:rPr>
          <w:rFonts w:ascii="Tw Cen MT" w:eastAsia="MS Gothic" w:hAnsi="Tw Cen MT" w:cs="Arial"/>
          <w:color w:val="000000" w:themeColor="text1"/>
          <w:sz w:val="23"/>
          <w:szCs w:val="23"/>
          <w:lang w:eastAsia="ja-JP"/>
        </w:rPr>
      </w:pPr>
      <w:r w:rsidRPr="00302819">
        <w:rPr>
          <w:rFonts w:ascii="Tw Cen MT" w:eastAsia="MS Gothic" w:hAnsi="Tw Cen MT" w:cs="Arial"/>
          <w:color w:val="000000" w:themeColor="text1"/>
          <w:sz w:val="23"/>
          <w:szCs w:val="23"/>
          <w:lang w:eastAsia="ja-JP"/>
        </w:rPr>
        <w:t xml:space="preserve">In addition, the project developer is required to install and operate this solution in accordance with good industry practice, standards set out by the Standards Organization of Nigeria and other best practices that The project developer typically meets as a DER developer. </w:t>
      </w:r>
    </w:p>
    <w:p w14:paraId="31C45937" w14:textId="77777777" w:rsidR="00302819" w:rsidRPr="00302819" w:rsidRDefault="00302819" w:rsidP="00302819">
      <w:pPr>
        <w:tabs>
          <w:tab w:val="left" w:pos="1019"/>
        </w:tabs>
        <w:spacing w:before="53" w:line="232" w:lineRule="auto"/>
        <w:ind w:right="281"/>
        <w:rPr>
          <w:rFonts w:ascii="Tw Cen MT" w:eastAsiaTheme="minorHAnsi" w:hAnsi="Tw Cen MT" w:cstheme="minorBidi"/>
          <w:color w:val="424242"/>
          <w:sz w:val="25"/>
          <w:szCs w:val="25"/>
          <w:lang w:eastAsia="en-US"/>
        </w:rPr>
      </w:pPr>
    </w:p>
    <w:p w14:paraId="549F70A4" w14:textId="77777777" w:rsidR="00302819" w:rsidRPr="00302819" w:rsidRDefault="00302819" w:rsidP="00302819">
      <w:pPr>
        <w:rPr>
          <w:rFonts w:ascii="Tw Cen MT" w:eastAsia="MS Gothic" w:hAnsi="Tw Cen MT" w:cs="Arial"/>
          <w:color w:val="FF0000"/>
          <w:sz w:val="22"/>
          <w:szCs w:val="22"/>
          <w:lang w:eastAsia="ja-JP"/>
        </w:rPr>
      </w:pPr>
    </w:p>
    <w:p w14:paraId="03B11F5F" w14:textId="77777777" w:rsidR="00302819" w:rsidRPr="00302819" w:rsidRDefault="00302819" w:rsidP="00D844A5">
      <w:pPr>
        <w:keepNext/>
        <w:keepLines/>
        <w:numPr>
          <w:ilvl w:val="0"/>
          <w:numId w:val="1"/>
        </w:numPr>
        <w:spacing w:before="40" w:line="259" w:lineRule="auto"/>
        <w:outlineLvl w:val="1"/>
        <w:rPr>
          <w:rFonts w:asciiTheme="majorHAnsi" w:eastAsiaTheme="majorEastAsia" w:hAnsiTheme="majorHAnsi" w:cstheme="majorBidi"/>
          <w:color w:val="2F5496" w:themeColor="accent1" w:themeShade="BF"/>
          <w:sz w:val="26"/>
          <w:szCs w:val="26"/>
          <w:lang w:eastAsia="en-US"/>
        </w:rPr>
      </w:pPr>
      <w:r w:rsidRPr="00302819">
        <w:rPr>
          <w:rFonts w:asciiTheme="majorHAnsi" w:eastAsia="MS Gothic" w:hAnsiTheme="majorHAnsi" w:cstheme="majorBidi"/>
          <w:color w:val="2F5496" w:themeColor="accent1" w:themeShade="BF"/>
          <w:sz w:val="26"/>
          <w:szCs w:val="26"/>
          <w:lang w:eastAsia="ja-JP"/>
        </w:rPr>
        <w:t xml:space="preserve">Regulatory Process for the deployment of solutions greater than 1MW in capacity with the </w:t>
      </w:r>
      <w:r w:rsidRPr="00302819">
        <w:rPr>
          <w:rFonts w:asciiTheme="majorHAnsi" w:eastAsiaTheme="majorEastAsia" w:hAnsiTheme="majorHAnsi" w:cstheme="majorBidi"/>
          <w:color w:val="2F5496" w:themeColor="accent1" w:themeShade="BF"/>
          <w:sz w:val="26"/>
          <w:szCs w:val="26"/>
          <w:lang w:eastAsia="en-US"/>
        </w:rPr>
        <w:t>NERC Embedded Generation Regulation (2012) as the guiding regulation</w:t>
      </w:r>
    </w:p>
    <w:p w14:paraId="3D0D202E" w14:textId="06FF570F" w:rsidR="00302819" w:rsidRPr="00302819" w:rsidRDefault="00302819" w:rsidP="00302819">
      <w:pPr>
        <w:spacing w:before="120" w:line="259" w:lineRule="auto"/>
        <w:jc w:val="both"/>
        <w:rPr>
          <w:rFonts w:ascii="Tw Cen MT" w:eastAsia="MS Gothic" w:hAnsi="Tw Cen MT" w:cs="Arial"/>
          <w:color w:val="000000" w:themeColor="text1"/>
          <w:sz w:val="23"/>
          <w:szCs w:val="22"/>
          <w:lang w:eastAsia="ja-JP"/>
        </w:rPr>
      </w:pPr>
      <w:r w:rsidRPr="00302819">
        <w:rPr>
          <w:rFonts w:ascii="Tw Cen MT" w:eastAsia="MS Gothic" w:hAnsi="Tw Cen MT" w:cs="Arial"/>
          <w:color w:val="000000" w:themeColor="text1"/>
          <w:sz w:val="23"/>
          <w:szCs w:val="23"/>
          <w:lang w:eastAsia="ja-JP"/>
        </w:rPr>
        <w:t>To deploy a solution larger than 1 MW in capacity under this business model, the guiding regulation is the NERC</w:t>
      </w:r>
      <w:r w:rsidRPr="00302819">
        <w:rPr>
          <w:rFonts w:ascii="Tw Cen MT" w:eastAsiaTheme="minorHAnsi" w:hAnsi="Tw Cen MT" w:cstheme="minorBidi"/>
          <w:color w:val="424242"/>
          <w:sz w:val="23"/>
          <w:szCs w:val="23"/>
          <w:lang w:eastAsia="en-US"/>
        </w:rPr>
        <w:t xml:space="preserve"> </w:t>
      </w:r>
      <w:r w:rsidRPr="00302819">
        <w:rPr>
          <w:rFonts w:ascii="Tw Cen MT" w:eastAsiaTheme="minorHAnsi" w:hAnsi="Tw Cen MT" w:cstheme="minorBidi"/>
          <w:color w:val="000000" w:themeColor="text1"/>
          <w:sz w:val="23"/>
          <w:szCs w:val="23"/>
          <w:lang w:eastAsia="en-US"/>
        </w:rPr>
        <w:t>Embedded Generation Regulation (2012)</w:t>
      </w:r>
      <w:r w:rsidRPr="00302819">
        <w:rPr>
          <w:rFonts w:ascii="Tw Cen MT" w:eastAsia="MS Gothic" w:hAnsi="Tw Cen MT" w:cs="Arial"/>
          <w:color w:val="000000" w:themeColor="text1"/>
          <w:sz w:val="23"/>
          <w:szCs w:val="23"/>
          <w:lang w:eastAsia="ja-JP"/>
        </w:rPr>
        <w:t>.</w:t>
      </w:r>
      <w:r w:rsidRPr="00302819">
        <w:rPr>
          <w:rFonts w:ascii="Tw Cen MT" w:eastAsia="MS Gothic" w:hAnsi="Tw Cen MT" w:cs="Arial"/>
          <w:color w:val="000000" w:themeColor="text1"/>
          <w:sz w:val="23"/>
          <w:szCs w:val="23"/>
          <w:vertAlign w:val="superscript"/>
          <w:lang w:eastAsia="ja-JP"/>
        </w:rPr>
        <w:footnoteReference w:id="19"/>
      </w:r>
      <w:r w:rsidRPr="00302819">
        <w:rPr>
          <w:rFonts w:ascii="Tw Cen MT" w:eastAsia="MS Gothic" w:hAnsi="Tw Cen MT" w:cs="Arial"/>
          <w:color w:val="000000" w:themeColor="text1"/>
          <w:sz w:val="23"/>
          <w:szCs w:val="23"/>
          <w:lang w:eastAsia="ja-JP"/>
        </w:rPr>
        <w:t xml:space="preserve"> The diagram (Figure 2) below outlines the regulatory</w:t>
      </w:r>
      <w:r w:rsidR="00BC681F">
        <w:rPr>
          <w:rFonts w:ascii="Tw Cen MT" w:eastAsia="MS Gothic" w:hAnsi="Tw Cen MT" w:cs="Arial"/>
          <w:color w:val="000000" w:themeColor="text1"/>
          <w:sz w:val="23"/>
          <w:szCs w:val="23"/>
          <w:lang w:eastAsia="ja-JP"/>
        </w:rPr>
        <w:t xml:space="preserve"> process</w:t>
      </w:r>
      <w:r w:rsidRPr="00302819">
        <w:rPr>
          <w:rFonts w:ascii="Tw Cen MT" w:eastAsia="MS Gothic" w:hAnsi="Tw Cen MT" w:cs="Arial"/>
          <w:color w:val="000000" w:themeColor="text1"/>
          <w:sz w:val="23"/>
          <w:szCs w:val="23"/>
          <w:lang w:eastAsia="ja-JP"/>
        </w:rPr>
        <w:t xml:space="preserve"> </w:t>
      </w:r>
      <w:r w:rsidR="00BC681F">
        <w:rPr>
          <w:rFonts w:ascii="Tw Cen MT" w:eastAsia="MS Gothic" w:hAnsi="Tw Cen MT" w:cs="Arial"/>
          <w:color w:val="000000" w:themeColor="text1"/>
          <w:sz w:val="23"/>
          <w:szCs w:val="23"/>
          <w:lang w:eastAsia="ja-JP"/>
        </w:rPr>
        <w:t>t</w:t>
      </w:r>
      <w:r w:rsidRPr="00302819">
        <w:rPr>
          <w:rFonts w:ascii="Tw Cen MT" w:eastAsia="MS Gothic" w:hAnsi="Tw Cen MT" w:cs="Arial"/>
          <w:color w:val="000000" w:themeColor="text1"/>
          <w:sz w:val="23"/>
          <w:szCs w:val="23"/>
          <w:lang w:eastAsia="ja-JP"/>
        </w:rPr>
        <w:t>he project developer</w:t>
      </w:r>
      <w:r w:rsidRPr="00302819" w:rsidDel="000D5000">
        <w:rPr>
          <w:rFonts w:ascii="Tw Cen MT" w:eastAsia="MS Gothic" w:hAnsi="Tw Cen MT" w:cs="Arial"/>
          <w:color w:val="000000" w:themeColor="text1"/>
          <w:sz w:val="23"/>
          <w:szCs w:val="23"/>
          <w:lang w:eastAsia="ja-JP"/>
        </w:rPr>
        <w:t xml:space="preserve"> </w:t>
      </w:r>
      <w:r w:rsidRPr="00302819">
        <w:rPr>
          <w:rFonts w:ascii="Tw Cen MT" w:eastAsia="MS Gothic" w:hAnsi="Tw Cen MT" w:cs="Arial"/>
          <w:color w:val="000000" w:themeColor="text1"/>
          <w:sz w:val="23"/>
          <w:szCs w:val="23"/>
          <w:lang w:eastAsia="ja-JP"/>
        </w:rPr>
        <w:t>needs to follow, as required by the</w:t>
      </w:r>
      <w:r w:rsidRPr="00302819">
        <w:rPr>
          <w:rFonts w:ascii="Tw Cen MT" w:eastAsiaTheme="minorHAnsi" w:hAnsi="Tw Cen MT" w:cstheme="minorBidi"/>
          <w:color w:val="000000" w:themeColor="text1"/>
          <w:sz w:val="23"/>
          <w:szCs w:val="23"/>
          <w:lang w:eastAsia="en-US"/>
        </w:rPr>
        <w:t xml:space="preserve"> NERC Embedded Generation Regulation (2012)</w:t>
      </w:r>
      <w:r w:rsidRPr="00302819">
        <w:rPr>
          <w:rFonts w:ascii="Tw Cen MT" w:eastAsia="MS Gothic" w:hAnsi="Tw Cen MT" w:cs="Arial"/>
          <w:color w:val="000000" w:themeColor="text1"/>
          <w:sz w:val="23"/>
          <w:szCs w:val="23"/>
          <w:lang w:eastAsia="ja-JP"/>
        </w:rPr>
        <w:t xml:space="preserve">. </w:t>
      </w:r>
      <w:r w:rsidRPr="00302819">
        <w:rPr>
          <w:rFonts w:ascii="Tw Cen MT" w:eastAsiaTheme="minorHAnsi" w:hAnsi="Tw Cen MT" w:cstheme="minorBidi"/>
          <w:color w:val="000000" w:themeColor="text1"/>
          <w:sz w:val="23"/>
          <w:szCs w:val="23"/>
          <w:lang w:eastAsia="en-US"/>
        </w:rPr>
        <w:t xml:space="preserve"> </w:t>
      </w:r>
      <w:r w:rsidRPr="00302819">
        <w:rPr>
          <w:rFonts w:ascii="Tw Cen MT" w:eastAsiaTheme="minorHAnsi" w:hAnsi="Tw Cen MT" w:cstheme="minorBidi"/>
          <w:color w:val="000000" w:themeColor="text1"/>
          <w:sz w:val="23"/>
          <w:szCs w:val="22"/>
          <w:lang w:eastAsia="en-US"/>
        </w:rPr>
        <w:t xml:space="preserve"> Table 4 further elaborates the regulatory process </w:t>
      </w:r>
      <w:r w:rsidRPr="00302819">
        <w:rPr>
          <w:rFonts w:ascii="Tw Cen MT" w:eastAsia="MS Gothic" w:hAnsi="Tw Cen MT" w:cs="Arial"/>
          <w:color w:val="000000" w:themeColor="text1"/>
          <w:sz w:val="23"/>
          <w:szCs w:val="22"/>
          <w:lang w:eastAsia="ja-JP"/>
        </w:rPr>
        <w:t xml:space="preserve">step-by-step. Once NERC approves the Tripartite Agreement and generation license, the project developer pays the license fee and NERC grants the license. Once this is done, the project developer can begin construction of the DER system and the Tripartite Agreement will be officially legally binding.  </w:t>
      </w:r>
    </w:p>
    <w:p w14:paraId="3B98660B" w14:textId="77777777" w:rsidR="00302819" w:rsidRPr="00302819" w:rsidRDefault="00302819" w:rsidP="00302819">
      <w:pPr>
        <w:rPr>
          <w:rFonts w:ascii="Tw Cen MT" w:eastAsia="MS Gothic" w:hAnsi="Tw Cen MT" w:cs="Arial"/>
          <w:color w:val="000000" w:themeColor="text1"/>
          <w:sz w:val="23"/>
          <w:szCs w:val="22"/>
          <w:lang w:eastAsia="ja-JP"/>
        </w:rPr>
      </w:pPr>
    </w:p>
    <w:p w14:paraId="608F8BF6" w14:textId="77777777" w:rsidR="00302819" w:rsidRPr="00302819" w:rsidRDefault="00302819" w:rsidP="00302819">
      <w:pPr>
        <w:rPr>
          <w:rFonts w:ascii="Tw Cen MT" w:eastAsia="MS Gothic" w:hAnsi="Tw Cen MT" w:cs="Arial"/>
          <w:color w:val="000000" w:themeColor="text1"/>
          <w:sz w:val="23"/>
          <w:szCs w:val="22"/>
          <w:lang w:eastAsia="ja-JP"/>
        </w:rPr>
      </w:pPr>
    </w:p>
    <w:p w14:paraId="7DF93FA5" w14:textId="77777777" w:rsidR="00302819" w:rsidRPr="00302819" w:rsidRDefault="00302819" w:rsidP="00302819">
      <w:pPr>
        <w:rPr>
          <w:rFonts w:ascii="Tw Cen MT" w:eastAsia="MS Gothic" w:hAnsi="Tw Cen MT" w:cs="Arial"/>
          <w:color w:val="000000" w:themeColor="text1"/>
          <w:sz w:val="23"/>
          <w:szCs w:val="22"/>
          <w:lang w:eastAsia="ja-JP"/>
        </w:rPr>
      </w:pPr>
    </w:p>
    <w:p w14:paraId="5E0B90A1" w14:textId="77777777" w:rsidR="00302819" w:rsidRPr="00302819" w:rsidRDefault="00302819" w:rsidP="00302819">
      <w:pPr>
        <w:rPr>
          <w:rFonts w:ascii="Tw Cen MT" w:eastAsia="MS Gothic" w:hAnsi="Tw Cen MT" w:cs="Arial"/>
          <w:color w:val="000000" w:themeColor="text1"/>
          <w:sz w:val="23"/>
          <w:szCs w:val="22"/>
          <w:lang w:eastAsia="ja-JP"/>
        </w:rPr>
      </w:pPr>
    </w:p>
    <w:p w14:paraId="7CB85BB5" w14:textId="77777777" w:rsidR="00302819" w:rsidRPr="00302819" w:rsidRDefault="00302819" w:rsidP="00302819">
      <w:pPr>
        <w:rPr>
          <w:rFonts w:ascii="Tw Cen MT" w:eastAsia="MS Gothic" w:hAnsi="Tw Cen MT" w:cs="Arial"/>
          <w:color w:val="000000" w:themeColor="text1"/>
          <w:sz w:val="23"/>
          <w:szCs w:val="22"/>
          <w:lang w:eastAsia="ja-JP"/>
        </w:rPr>
      </w:pPr>
    </w:p>
    <w:p w14:paraId="47A32C2F" w14:textId="77777777" w:rsidR="00302819" w:rsidRPr="00302819" w:rsidRDefault="00302819" w:rsidP="00302819">
      <w:pPr>
        <w:rPr>
          <w:rFonts w:ascii="Tw Cen MT" w:eastAsia="MS Gothic" w:hAnsi="Tw Cen MT" w:cs="Arial"/>
          <w:color w:val="000000" w:themeColor="text1"/>
          <w:sz w:val="23"/>
          <w:szCs w:val="22"/>
          <w:lang w:eastAsia="ja-JP"/>
        </w:rPr>
      </w:pPr>
    </w:p>
    <w:p w14:paraId="59E2E376" w14:textId="77777777" w:rsidR="00302819" w:rsidRPr="00302819" w:rsidRDefault="00302819" w:rsidP="00302819">
      <w:pPr>
        <w:rPr>
          <w:rFonts w:ascii="Tw Cen MT" w:eastAsia="MS Gothic" w:hAnsi="Tw Cen MT" w:cs="Arial"/>
          <w:color w:val="000000" w:themeColor="text1"/>
          <w:sz w:val="23"/>
          <w:szCs w:val="22"/>
          <w:lang w:eastAsia="ja-JP"/>
        </w:rPr>
      </w:pPr>
    </w:p>
    <w:p w14:paraId="703CFE48" w14:textId="77777777" w:rsidR="00302819" w:rsidRPr="00302819" w:rsidRDefault="00302819" w:rsidP="00302819">
      <w:pPr>
        <w:rPr>
          <w:rFonts w:ascii="Tw Cen MT" w:eastAsia="MS Gothic" w:hAnsi="Tw Cen MT" w:cs="Arial"/>
          <w:color w:val="000000" w:themeColor="text1"/>
          <w:sz w:val="23"/>
          <w:szCs w:val="22"/>
          <w:lang w:eastAsia="ja-JP"/>
        </w:rPr>
      </w:pPr>
    </w:p>
    <w:p w14:paraId="6EF3F6E1" w14:textId="77777777" w:rsidR="00302819" w:rsidRPr="00302819" w:rsidRDefault="00302819" w:rsidP="00302819">
      <w:pPr>
        <w:rPr>
          <w:rFonts w:ascii="Tw Cen MT" w:eastAsia="MS Gothic" w:hAnsi="Tw Cen MT" w:cs="Arial"/>
          <w:color w:val="000000" w:themeColor="text1"/>
          <w:sz w:val="23"/>
          <w:szCs w:val="22"/>
          <w:lang w:eastAsia="ja-JP"/>
        </w:rPr>
      </w:pPr>
    </w:p>
    <w:p w14:paraId="20531724" w14:textId="77777777" w:rsidR="00302819" w:rsidRPr="00302819" w:rsidRDefault="00302819" w:rsidP="00302819">
      <w:pPr>
        <w:rPr>
          <w:rFonts w:ascii="Tw Cen MT" w:eastAsia="MS Gothic" w:hAnsi="Tw Cen MT" w:cs="Arial"/>
          <w:color w:val="000000" w:themeColor="text1"/>
          <w:sz w:val="23"/>
          <w:szCs w:val="22"/>
          <w:lang w:eastAsia="ja-JP"/>
        </w:rPr>
      </w:pPr>
    </w:p>
    <w:p w14:paraId="2EAB8E3B" w14:textId="77777777" w:rsidR="00302819" w:rsidRPr="00302819" w:rsidRDefault="00302819" w:rsidP="00302819">
      <w:pPr>
        <w:rPr>
          <w:rFonts w:ascii="Tw Cen MT" w:eastAsia="MS Gothic" w:hAnsi="Tw Cen MT" w:cs="Arial"/>
          <w:color w:val="000000" w:themeColor="text1"/>
          <w:sz w:val="23"/>
          <w:szCs w:val="22"/>
          <w:lang w:eastAsia="ja-JP"/>
        </w:rPr>
      </w:pPr>
    </w:p>
    <w:p w14:paraId="067C3239" w14:textId="77777777" w:rsidR="00302819" w:rsidRPr="00302819" w:rsidRDefault="00302819" w:rsidP="00302819">
      <w:pPr>
        <w:rPr>
          <w:rFonts w:ascii="Tw Cen MT" w:eastAsia="MS Gothic" w:hAnsi="Tw Cen MT" w:cs="Arial"/>
          <w:color w:val="000000" w:themeColor="text1"/>
          <w:sz w:val="23"/>
          <w:szCs w:val="22"/>
          <w:lang w:eastAsia="ja-JP"/>
        </w:rPr>
      </w:pPr>
    </w:p>
    <w:p w14:paraId="659F5E71" w14:textId="77777777" w:rsidR="00302819" w:rsidRPr="00302819" w:rsidRDefault="00302819" w:rsidP="00302819">
      <w:pPr>
        <w:rPr>
          <w:rFonts w:ascii="Tw Cen MT" w:eastAsia="MS Gothic" w:hAnsi="Tw Cen MT" w:cs="Arial"/>
          <w:color w:val="000000" w:themeColor="text1"/>
          <w:sz w:val="23"/>
          <w:szCs w:val="22"/>
          <w:lang w:eastAsia="ja-JP"/>
        </w:rPr>
      </w:pPr>
    </w:p>
    <w:p w14:paraId="2DF6F58F" w14:textId="77777777" w:rsidR="00302819" w:rsidRPr="00302819" w:rsidRDefault="00302819" w:rsidP="00302819">
      <w:pPr>
        <w:rPr>
          <w:rFonts w:ascii="Tw Cen MT" w:eastAsia="MS Gothic" w:hAnsi="Tw Cen MT" w:cs="Arial"/>
          <w:color w:val="000000" w:themeColor="text1"/>
          <w:sz w:val="23"/>
          <w:szCs w:val="22"/>
          <w:lang w:eastAsia="ja-JP"/>
        </w:rPr>
      </w:pPr>
    </w:p>
    <w:p w14:paraId="763746FD" w14:textId="77777777" w:rsidR="00302819" w:rsidRPr="00302819" w:rsidRDefault="00302819" w:rsidP="00302819">
      <w:pPr>
        <w:rPr>
          <w:rFonts w:ascii="Tw Cen MT" w:eastAsia="MS Gothic" w:hAnsi="Tw Cen MT" w:cs="Arial"/>
          <w:color w:val="000000" w:themeColor="text1"/>
          <w:sz w:val="23"/>
          <w:szCs w:val="22"/>
          <w:lang w:eastAsia="ja-JP"/>
        </w:rPr>
      </w:pPr>
    </w:p>
    <w:p w14:paraId="41AB4229" w14:textId="77777777" w:rsidR="00302819" w:rsidRPr="00302819" w:rsidRDefault="00302819" w:rsidP="00302819">
      <w:pPr>
        <w:rPr>
          <w:rFonts w:ascii="Tw Cen MT" w:eastAsia="MS Gothic" w:hAnsi="Tw Cen MT" w:cs="Arial"/>
          <w:color w:val="000000" w:themeColor="text1"/>
          <w:sz w:val="23"/>
          <w:szCs w:val="22"/>
          <w:lang w:eastAsia="ja-JP"/>
        </w:rPr>
      </w:pPr>
    </w:p>
    <w:p w14:paraId="6215E819"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r w:rsidRPr="00302819">
        <w:rPr>
          <w:rFonts w:ascii="Arial" w:eastAsiaTheme="minorEastAsia" w:hAnsi="Arial"/>
          <w:b/>
          <w:bCs/>
          <w:i/>
          <w:iCs/>
          <w:noProof/>
          <w:color w:val="44546A" w:themeColor="text2"/>
          <w:sz w:val="18"/>
          <w:szCs w:val="18"/>
          <w:lang w:eastAsia="ja-JP"/>
        </w:rPr>
        <w:t xml:space="preserve"> </w:t>
      </w:r>
      <w:r w:rsidRPr="00302819">
        <w:rPr>
          <w:rFonts w:ascii="Arial" w:eastAsiaTheme="minorEastAsia" w:hAnsi="Arial"/>
          <w:b/>
          <w:bCs/>
          <w:i/>
          <w:iCs/>
          <w:color w:val="44546A" w:themeColor="text2"/>
          <w:sz w:val="18"/>
          <w:szCs w:val="18"/>
          <w:lang w:eastAsia="ja-JP"/>
        </w:rPr>
        <w:t xml:space="preserve">Figure </w:t>
      </w:r>
      <w:r w:rsidRPr="00302819">
        <w:rPr>
          <w:rFonts w:ascii="Arial" w:eastAsiaTheme="minorEastAsia" w:hAnsi="Arial"/>
          <w:b/>
          <w:bCs/>
          <w:i/>
          <w:iCs/>
          <w:color w:val="44546A" w:themeColor="text2"/>
          <w:sz w:val="18"/>
          <w:szCs w:val="18"/>
          <w:lang w:eastAsia="ja-JP"/>
        </w:rPr>
        <w:fldChar w:fldCharType="begin"/>
      </w:r>
      <w:r w:rsidRPr="00302819">
        <w:rPr>
          <w:rFonts w:ascii="Arial" w:eastAsiaTheme="minorEastAsia" w:hAnsi="Arial"/>
          <w:b/>
          <w:bCs/>
          <w:i/>
          <w:iCs/>
          <w:color w:val="44546A" w:themeColor="text2"/>
          <w:sz w:val="18"/>
          <w:szCs w:val="18"/>
          <w:lang w:eastAsia="ja-JP"/>
        </w:rPr>
        <w:instrText>SEQ Figure \* ARABIC</w:instrText>
      </w:r>
      <w:r w:rsidRPr="00302819">
        <w:rPr>
          <w:rFonts w:ascii="Arial" w:eastAsiaTheme="minorEastAsia" w:hAnsi="Arial"/>
          <w:b/>
          <w:bCs/>
          <w:i/>
          <w:iCs/>
          <w:color w:val="44546A" w:themeColor="text2"/>
          <w:sz w:val="18"/>
          <w:szCs w:val="18"/>
          <w:lang w:eastAsia="ja-JP"/>
        </w:rPr>
        <w:fldChar w:fldCharType="separate"/>
      </w:r>
      <w:r w:rsidRPr="00302819">
        <w:rPr>
          <w:rFonts w:ascii="Arial" w:eastAsiaTheme="minorEastAsia" w:hAnsi="Arial"/>
          <w:b/>
          <w:bCs/>
          <w:i/>
          <w:iCs/>
          <w:noProof/>
          <w:color w:val="44546A" w:themeColor="text2"/>
          <w:sz w:val="18"/>
          <w:szCs w:val="18"/>
          <w:lang w:eastAsia="ja-JP"/>
        </w:rPr>
        <w:t>2</w:t>
      </w:r>
      <w:r w:rsidRPr="00302819">
        <w:rPr>
          <w:rFonts w:ascii="Arial" w:eastAsiaTheme="minorEastAsia" w:hAnsi="Arial"/>
          <w:b/>
          <w:bCs/>
          <w:i/>
          <w:iCs/>
          <w:color w:val="44546A" w:themeColor="text2"/>
          <w:sz w:val="18"/>
          <w:szCs w:val="18"/>
          <w:lang w:eastAsia="ja-JP"/>
        </w:rPr>
        <w:fldChar w:fldCharType="end"/>
      </w:r>
      <w:r w:rsidRPr="00302819">
        <w:rPr>
          <w:rFonts w:ascii="Arial" w:eastAsiaTheme="minorEastAsia" w:hAnsi="Arial"/>
          <w:b/>
          <w:bCs/>
          <w:i/>
          <w:iCs/>
          <w:color w:val="44546A" w:themeColor="text2"/>
          <w:sz w:val="18"/>
          <w:szCs w:val="18"/>
          <w:lang w:eastAsia="ja-JP"/>
        </w:rPr>
        <w:t xml:space="preserve"> and Table </w:t>
      </w:r>
      <w:r w:rsidRPr="00302819">
        <w:rPr>
          <w:rFonts w:ascii="Arial" w:eastAsiaTheme="minorEastAsia" w:hAnsi="Arial"/>
          <w:b/>
          <w:bCs/>
          <w:i/>
          <w:iCs/>
          <w:color w:val="44546A" w:themeColor="text2"/>
          <w:sz w:val="18"/>
          <w:szCs w:val="18"/>
          <w:lang w:eastAsia="ja-JP"/>
        </w:rPr>
        <w:fldChar w:fldCharType="begin"/>
      </w:r>
      <w:r w:rsidRPr="00302819">
        <w:rPr>
          <w:rFonts w:ascii="Arial" w:eastAsiaTheme="minorEastAsia" w:hAnsi="Arial"/>
          <w:b/>
          <w:bCs/>
          <w:i/>
          <w:iCs/>
          <w:color w:val="44546A" w:themeColor="text2"/>
          <w:sz w:val="18"/>
          <w:szCs w:val="18"/>
          <w:lang w:eastAsia="ja-JP"/>
        </w:rPr>
        <w:instrText>SEQ Table \* ARABIC</w:instrText>
      </w:r>
      <w:r w:rsidRPr="00302819">
        <w:rPr>
          <w:rFonts w:ascii="Arial" w:eastAsiaTheme="minorEastAsia" w:hAnsi="Arial"/>
          <w:b/>
          <w:bCs/>
          <w:i/>
          <w:iCs/>
          <w:color w:val="44546A" w:themeColor="text2"/>
          <w:sz w:val="18"/>
          <w:szCs w:val="18"/>
          <w:lang w:eastAsia="ja-JP"/>
        </w:rPr>
        <w:fldChar w:fldCharType="separate"/>
      </w:r>
      <w:r w:rsidRPr="00302819">
        <w:rPr>
          <w:rFonts w:ascii="Arial" w:eastAsiaTheme="minorEastAsia" w:hAnsi="Arial"/>
          <w:b/>
          <w:bCs/>
          <w:i/>
          <w:iCs/>
          <w:noProof/>
          <w:color w:val="44546A" w:themeColor="text2"/>
          <w:sz w:val="18"/>
          <w:szCs w:val="18"/>
          <w:lang w:eastAsia="ja-JP"/>
        </w:rPr>
        <w:t>4</w:t>
      </w:r>
      <w:r w:rsidRPr="00302819">
        <w:rPr>
          <w:rFonts w:ascii="Arial" w:eastAsiaTheme="minorEastAsia" w:hAnsi="Arial"/>
          <w:b/>
          <w:bCs/>
          <w:i/>
          <w:iCs/>
          <w:color w:val="44546A" w:themeColor="text2"/>
          <w:sz w:val="18"/>
          <w:szCs w:val="18"/>
          <w:lang w:eastAsia="ja-JP"/>
        </w:rPr>
        <w:fldChar w:fldCharType="end"/>
      </w:r>
      <w:r w:rsidRPr="00302819">
        <w:rPr>
          <w:rFonts w:ascii="Arial" w:eastAsiaTheme="minorEastAsia" w:hAnsi="Arial"/>
          <w:b/>
          <w:bCs/>
          <w:i/>
          <w:iCs/>
          <w:color w:val="44546A" w:themeColor="text2"/>
          <w:sz w:val="18"/>
          <w:szCs w:val="18"/>
          <w:lang w:eastAsia="ja-JP"/>
        </w:rPr>
        <w:t>: Regulatory process to deploy solutions with capacity larger than 1MW</w:t>
      </w:r>
    </w:p>
    <w:p w14:paraId="7D75F2AD" w14:textId="77777777" w:rsidR="00302819" w:rsidRPr="00302819" w:rsidRDefault="00302819" w:rsidP="00302819">
      <w:pPr>
        <w:ind w:left="1440"/>
        <w:rPr>
          <w:rFonts w:ascii="Tw Cen MT" w:eastAsia="MS Gothic" w:hAnsi="Tw Cen MT" w:cs="Arial"/>
          <w:color w:val="000000" w:themeColor="text1"/>
          <w:sz w:val="23"/>
          <w:szCs w:val="22"/>
          <w:lang w:eastAsia="ja-JP"/>
        </w:rPr>
      </w:pPr>
      <w:r w:rsidRPr="00302819">
        <w:rPr>
          <w:rFonts w:ascii="Tw Cen MT" w:eastAsia="MS Gothic" w:hAnsi="Tw Cen MT" w:cs="Arial"/>
          <w:noProof/>
          <w:color w:val="000000" w:themeColor="text1"/>
          <w:sz w:val="23"/>
          <w:szCs w:val="22"/>
          <w:lang w:eastAsia="ja-JP"/>
        </w:rPr>
        <mc:AlternateContent>
          <mc:Choice Requires="wpg">
            <w:drawing>
              <wp:inline distT="0" distB="0" distL="0" distR="0" wp14:anchorId="3A115ECE" wp14:editId="476EE891">
                <wp:extent cx="4145772" cy="5854700"/>
                <wp:effectExtent l="0" t="0" r="7620" b="12700"/>
                <wp:docPr id="22" name="Group 21">
                  <a:extLst xmlns:a="http://schemas.openxmlformats.org/drawingml/2006/main">
                    <a:ext uri="{FF2B5EF4-FFF2-40B4-BE49-F238E27FC236}">
                      <a16:creationId xmlns:a16="http://schemas.microsoft.com/office/drawing/2014/main" id="{FACA4DE4-4F6F-2EBF-F3D4-18350BC58F71}"/>
                    </a:ext>
                  </a:extLst>
                </wp:docPr>
                <wp:cNvGraphicFramePr/>
                <a:graphic xmlns:a="http://schemas.openxmlformats.org/drawingml/2006/main">
                  <a:graphicData uri="http://schemas.microsoft.com/office/word/2010/wordprocessingGroup">
                    <wpg:wgp>
                      <wpg:cNvGrpSpPr/>
                      <wpg:grpSpPr>
                        <a:xfrm>
                          <a:off x="0" y="0"/>
                          <a:ext cx="4145772" cy="5854700"/>
                          <a:chOff x="0" y="0"/>
                          <a:chExt cx="4145772" cy="5854700"/>
                        </a:xfrm>
                      </wpg:grpSpPr>
                      <wps:wsp>
                        <wps:cNvPr id="364993896" name="TextBox 8">
                          <a:extLst>
                            <a:ext uri="{FF2B5EF4-FFF2-40B4-BE49-F238E27FC236}">
                              <a16:creationId xmlns:a16="http://schemas.microsoft.com/office/drawing/2014/main" id="{B664C4FC-0FC3-67CD-29AA-3A2862B86D34}"/>
                            </a:ext>
                          </a:extLst>
                        </wps:cNvPr>
                        <wps:cNvSpPr txBox="1"/>
                        <wps:spPr>
                          <a:xfrm>
                            <a:off x="1009460" y="104002"/>
                            <a:ext cx="2208970" cy="386715"/>
                          </a:xfrm>
                          <a:prstGeom prst="rect">
                            <a:avLst/>
                          </a:prstGeom>
                          <a:noFill/>
                          <a:ln>
                            <a:solidFill>
                              <a:sysClr val="windowText" lastClr="000000"/>
                            </a:solidFill>
                          </a:ln>
                        </wps:spPr>
                        <wps:txbx>
                          <w:txbxContent>
                            <w:p w14:paraId="177BD807"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1. Identify underserved Large Commercial &amp; Industrial Customer </w:t>
                              </w:r>
                            </w:p>
                          </w:txbxContent>
                        </wps:txbx>
                        <wps:bodyPr wrap="square" lIns="18000" tIns="22860" rIns="18000" bIns="22860" rtlCol="0">
                          <a:spAutoFit/>
                        </wps:bodyPr>
                      </wps:wsp>
                      <wps:wsp>
                        <wps:cNvPr id="1465084718" name="TextBox 9">
                          <a:extLst>
                            <a:ext uri="{FF2B5EF4-FFF2-40B4-BE49-F238E27FC236}">
                              <a16:creationId xmlns:a16="http://schemas.microsoft.com/office/drawing/2014/main" id="{E3EDE70B-B7B4-7604-192D-9A1AC809D8AA}"/>
                            </a:ext>
                          </a:extLst>
                        </wps:cNvPr>
                        <wps:cNvSpPr txBox="1"/>
                        <wps:spPr>
                          <a:xfrm>
                            <a:off x="1028588" y="1261362"/>
                            <a:ext cx="2208970" cy="386715"/>
                          </a:xfrm>
                          <a:prstGeom prst="rect">
                            <a:avLst/>
                          </a:prstGeom>
                          <a:noFill/>
                          <a:ln>
                            <a:solidFill>
                              <a:sysClr val="windowText" lastClr="000000"/>
                            </a:solidFill>
                          </a:ln>
                        </wps:spPr>
                        <wps:txbx>
                          <w:txbxContent>
                            <w:p w14:paraId="051B4E34"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2. Develop and sign tripartite agreement with customer and DisCo</w:t>
                              </w:r>
                            </w:p>
                          </w:txbxContent>
                        </wps:txbx>
                        <wps:bodyPr wrap="square" lIns="18000" tIns="22860" rIns="18000" bIns="22860" rtlCol="0">
                          <a:spAutoFit/>
                        </wps:bodyPr>
                      </wps:wsp>
                      <wps:wsp>
                        <wps:cNvPr id="75897756" name="TextBox 10">
                          <a:extLst>
                            <a:ext uri="{FF2B5EF4-FFF2-40B4-BE49-F238E27FC236}">
                              <a16:creationId xmlns:a16="http://schemas.microsoft.com/office/drawing/2014/main" id="{99402A30-2ED6-7DE0-97A6-C387D6BB2A96}"/>
                            </a:ext>
                          </a:extLst>
                        </wps:cNvPr>
                        <wps:cNvSpPr txBox="1"/>
                        <wps:spPr>
                          <a:xfrm>
                            <a:off x="1047719" y="2293265"/>
                            <a:ext cx="2208970" cy="898525"/>
                          </a:xfrm>
                          <a:prstGeom prst="rect">
                            <a:avLst/>
                          </a:prstGeom>
                          <a:noFill/>
                          <a:ln>
                            <a:solidFill>
                              <a:sysClr val="windowText" lastClr="000000"/>
                            </a:solidFill>
                          </a:ln>
                        </wps:spPr>
                        <wps:txbx>
                          <w:txbxContent>
                            <w:p w14:paraId="0393C336"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3. Apply for a generation license by submitting the Tripartite Agreement to NERC together with supporting documentation and the application fee </w:t>
                              </w:r>
                            </w:p>
                          </w:txbxContent>
                        </wps:txbx>
                        <wps:bodyPr wrap="square" lIns="18000" tIns="22860" rIns="18000" bIns="22860" rtlCol="0">
                          <a:spAutoFit/>
                        </wps:bodyPr>
                      </wps:wsp>
                      <wps:wsp>
                        <wps:cNvPr id="278545342" name="TextBox 12">
                          <a:extLst>
                            <a:ext uri="{FF2B5EF4-FFF2-40B4-BE49-F238E27FC236}">
                              <a16:creationId xmlns:a16="http://schemas.microsoft.com/office/drawing/2014/main" id="{12787A79-13CC-DC94-2B9B-978F4A02FCEF}"/>
                            </a:ext>
                          </a:extLst>
                        </wps:cNvPr>
                        <wps:cNvSpPr txBox="1"/>
                        <wps:spPr>
                          <a:xfrm>
                            <a:off x="2309189" y="5193026"/>
                            <a:ext cx="1535235" cy="557530"/>
                          </a:xfrm>
                          <a:prstGeom prst="rect">
                            <a:avLst/>
                          </a:prstGeom>
                          <a:noFill/>
                          <a:ln>
                            <a:solidFill>
                              <a:sysClr val="windowText" lastClr="000000"/>
                            </a:solidFill>
                          </a:ln>
                        </wps:spPr>
                        <wps:txbx>
                          <w:txbxContent>
                            <w:p w14:paraId="56B4A96F"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The project developer reviews and resubmits application</w:t>
                              </w:r>
                            </w:p>
                          </w:txbxContent>
                        </wps:txbx>
                        <wps:bodyPr wrap="square" lIns="18000" tIns="22860" rIns="18000" bIns="22860" rtlCol="0">
                          <a:spAutoFit/>
                        </wps:bodyPr>
                      </wps:wsp>
                      <wps:wsp>
                        <wps:cNvPr id="962373207" name="TextBox 13">
                          <a:extLst>
                            <a:ext uri="{FF2B5EF4-FFF2-40B4-BE49-F238E27FC236}">
                              <a16:creationId xmlns:a16="http://schemas.microsoft.com/office/drawing/2014/main" id="{3E65735C-B326-4EA6-036E-5128E1E25DED}"/>
                            </a:ext>
                          </a:extLst>
                        </wps:cNvPr>
                        <wps:cNvSpPr txBox="1"/>
                        <wps:spPr>
                          <a:xfrm>
                            <a:off x="349659" y="4288278"/>
                            <a:ext cx="1535235" cy="727710"/>
                          </a:xfrm>
                          <a:prstGeom prst="rect">
                            <a:avLst/>
                          </a:prstGeom>
                          <a:noFill/>
                          <a:ln>
                            <a:solidFill>
                              <a:sysClr val="windowText" lastClr="000000"/>
                            </a:solidFill>
                          </a:ln>
                        </wps:spPr>
                        <wps:txbx>
                          <w:txbxContent>
                            <w:p w14:paraId="6BD4F7B7"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The project developer pays the license fee and can install and operate DER system </w:t>
                              </w:r>
                            </w:p>
                          </w:txbxContent>
                        </wps:txbx>
                        <wps:bodyPr wrap="square" lIns="18000" tIns="22860" rIns="18000" bIns="22860" rtlCol="0">
                          <a:spAutoFit/>
                        </wps:bodyPr>
                      </wps:wsp>
                      <wps:wsp>
                        <wps:cNvPr id="1015831548" name="Straight Arrow Connector 1015831548">
                          <a:extLst>
                            <a:ext uri="{FF2B5EF4-FFF2-40B4-BE49-F238E27FC236}">
                              <a16:creationId xmlns:a16="http://schemas.microsoft.com/office/drawing/2014/main" id="{6CF31020-A17B-E602-63EF-8E3A1C9624E9}"/>
                            </a:ext>
                          </a:extLst>
                        </wps:cNvPr>
                        <wps:cNvCnPr>
                          <a:cxnSpLocks/>
                        </wps:cNvCnPr>
                        <wps:spPr>
                          <a:xfrm>
                            <a:off x="2133316" y="488723"/>
                            <a:ext cx="0" cy="760539"/>
                          </a:xfrm>
                          <a:prstGeom prst="straightConnector1">
                            <a:avLst/>
                          </a:prstGeom>
                          <a:noFill/>
                          <a:ln w="6350" cap="flat" cmpd="sng" algn="ctr">
                            <a:solidFill>
                              <a:srgbClr val="4472C4"/>
                            </a:solidFill>
                            <a:prstDash val="solid"/>
                            <a:miter lim="800000"/>
                            <a:tailEnd type="triangle"/>
                          </a:ln>
                          <a:effectLst/>
                        </wps:spPr>
                        <wps:bodyPr/>
                      </wps:wsp>
                      <wps:wsp>
                        <wps:cNvPr id="189360347" name="Straight Arrow Connector 189360347">
                          <a:extLst>
                            <a:ext uri="{FF2B5EF4-FFF2-40B4-BE49-F238E27FC236}">
                              <a16:creationId xmlns:a16="http://schemas.microsoft.com/office/drawing/2014/main" id="{1C2D7AD6-311C-70BE-C11D-85FB6CA49DCF}"/>
                            </a:ext>
                          </a:extLst>
                        </wps:cNvPr>
                        <wps:cNvCnPr>
                          <a:cxnSpLocks/>
                          <a:stCxn id="1465084718" idx="2"/>
                        </wps:cNvCnPr>
                        <wps:spPr>
                          <a:xfrm>
                            <a:off x="2133316" y="1646083"/>
                            <a:ext cx="0" cy="647182"/>
                          </a:xfrm>
                          <a:prstGeom prst="straightConnector1">
                            <a:avLst/>
                          </a:prstGeom>
                          <a:noFill/>
                          <a:ln w="6350" cap="flat" cmpd="sng" algn="ctr">
                            <a:solidFill>
                              <a:srgbClr val="4472C4"/>
                            </a:solidFill>
                            <a:prstDash val="solid"/>
                            <a:miter lim="800000"/>
                            <a:tailEnd type="triangle"/>
                          </a:ln>
                          <a:effectLst/>
                        </wps:spPr>
                        <wps:bodyPr/>
                      </wps:wsp>
                      <wps:wsp>
                        <wps:cNvPr id="1783390613" name="TextBox 40">
                          <a:extLst>
                            <a:ext uri="{FF2B5EF4-FFF2-40B4-BE49-F238E27FC236}">
                              <a16:creationId xmlns:a16="http://schemas.microsoft.com/office/drawing/2014/main" id="{BD867A36-1CFE-4B99-BF15-29950E907C7E}"/>
                            </a:ext>
                          </a:extLst>
                        </wps:cNvPr>
                        <wps:cNvSpPr txBox="1"/>
                        <wps:spPr>
                          <a:xfrm>
                            <a:off x="2309189" y="4277391"/>
                            <a:ext cx="1535235" cy="557530"/>
                          </a:xfrm>
                          <a:prstGeom prst="rect">
                            <a:avLst/>
                          </a:prstGeom>
                          <a:noFill/>
                          <a:ln>
                            <a:solidFill>
                              <a:sysClr val="windowText" lastClr="000000"/>
                            </a:solidFill>
                          </a:ln>
                        </wps:spPr>
                        <wps:txbx>
                          <w:txbxContent>
                            <w:p w14:paraId="64301300"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Within 60 days, update agreement based on feedback from NERC </w:t>
                              </w:r>
                            </w:p>
                          </w:txbxContent>
                        </wps:txbx>
                        <wps:bodyPr wrap="square" lIns="18000" tIns="22860" rIns="18000" bIns="22860" rtlCol="0">
                          <a:spAutoFit/>
                        </wps:bodyPr>
                      </wps:wsp>
                      <wps:wsp>
                        <wps:cNvPr id="343931285" name="Straight Arrow Connector 343931285">
                          <a:extLst>
                            <a:ext uri="{FF2B5EF4-FFF2-40B4-BE49-F238E27FC236}">
                              <a16:creationId xmlns:a16="http://schemas.microsoft.com/office/drawing/2014/main" id="{58F9C607-048A-0041-60B4-68217BF8F7E1}"/>
                            </a:ext>
                          </a:extLst>
                        </wps:cNvPr>
                        <wps:cNvCnPr>
                          <a:cxnSpLocks/>
                        </wps:cNvCnPr>
                        <wps:spPr>
                          <a:xfrm>
                            <a:off x="1546415" y="3185817"/>
                            <a:ext cx="0" cy="1079474"/>
                          </a:xfrm>
                          <a:prstGeom prst="straightConnector1">
                            <a:avLst/>
                          </a:prstGeom>
                          <a:noFill/>
                          <a:ln w="6350" cap="flat" cmpd="sng" algn="ctr">
                            <a:solidFill>
                              <a:srgbClr val="4472C4"/>
                            </a:solidFill>
                            <a:prstDash val="solid"/>
                            <a:miter lim="800000"/>
                            <a:tailEnd type="triangle"/>
                          </a:ln>
                          <a:effectLst/>
                        </wps:spPr>
                        <wps:bodyPr/>
                      </wps:wsp>
                      <wps:wsp>
                        <wps:cNvPr id="312368641" name="Straight Arrow Connector 312368641">
                          <a:extLst>
                            <a:ext uri="{FF2B5EF4-FFF2-40B4-BE49-F238E27FC236}">
                              <a16:creationId xmlns:a16="http://schemas.microsoft.com/office/drawing/2014/main" id="{8EAAE676-B7B4-64E8-B4D0-F162C1B52F47}"/>
                            </a:ext>
                          </a:extLst>
                        </wps:cNvPr>
                        <wps:cNvCnPr>
                          <a:cxnSpLocks/>
                        </wps:cNvCnPr>
                        <wps:spPr>
                          <a:xfrm>
                            <a:off x="2590022" y="3185817"/>
                            <a:ext cx="0" cy="1079474"/>
                          </a:xfrm>
                          <a:prstGeom prst="straightConnector1">
                            <a:avLst/>
                          </a:prstGeom>
                          <a:noFill/>
                          <a:ln w="6350" cap="flat" cmpd="sng" algn="ctr">
                            <a:solidFill>
                              <a:srgbClr val="4472C4"/>
                            </a:solidFill>
                            <a:prstDash val="solid"/>
                            <a:miter lim="800000"/>
                            <a:tailEnd type="triangle"/>
                          </a:ln>
                          <a:effectLst/>
                        </wps:spPr>
                        <wps:bodyPr/>
                      </wps:wsp>
                      <wps:wsp>
                        <wps:cNvPr id="2113649041" name="Straight Arrow Connector 2113649041">
                          <a:extLst>
                            <a:ext uri="{FF2B5EF4-FFF2-40B4-BE49-F238E27FC236}">
                              <a16:creationId xmlns:a16="http://schemas.microsoft.com/office/drawing/2014/main" id="{805E29DA-2749-AC9A-CEFD-22B394D5398E}"/>
                            </a:ext>
                          </a:extLst>
                        </wps:cNvPr>
                        <wps:cNvCnPr>
                          <a:cxnSpLocks/>
                        </wps:cNvCnPr>
                        <wps:spPr>
                          <a:xfrm>
                            <a:off x="2590022" y="4831389"/>
                            <a:ext cx="0" cy="378352"/>
                          </a:xfrm>
                          <a:prstGeom prst="straightConnector1">
                            <a:avLst/>
                          </a:prstGeom>
                          <a:noFill/>
                          <a:ln w="6350" cap="flat" cmpd="sng" algn="ctr">
                            <a:solidFill>
                              <a:srgbClr val="4472C4"/>
                            </a:solidFill>
                            <a:prstDash val="solid"/>
                            <a:miter lim="800000"/>
                            <a:tailEnd type="triangle"/>
                          </a:ln>
                          <a:effectLst/>
                        </wps:spPr>
                        <wps:bodyPr/>
                      </wps:wsp>
                      <wps:wsp>
                        <wps:cNvPr id="1190415741" name="TextBox 445">
                          <a:extLst>
                            <a:ext uri="{FF2B5EF4-FFF2-40B4-BE49-F238E27FC236}">
                              <a16:creationId xmlns:a16="http://schemas.microsoft.com/office/drawing/2014/main" id="{AE2E77A7-8A86-5823-0BEC-C753FAAF4A9E}"/>
                            </a:ext>
                          </a:extLst>
                        </wps:cNvPr>
                        <wps:cNvSpPr txBox="1"/>
                        <wps:spPr>
                          <a:xfrm>
                            <a:off x="349659" y="3927563"/>
                            <a:ext cx="1319970" cy="200660"/>
                          </a:xfrm>
                          <a:prstGeom prst="rect">
                            <a:avLst/>
                          </a:prstGeom>
                          <a:noFill/>
                          <a:ln>
                            <a:noFill/>
                          </a:ln>
                        </wps:spPr>
                        <wps:txbx>
                          <w:txbxContent>
                            <w:p w14:paraId="2355DA04"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(If NERC approves)</w:t>
                              </w:r>
                            </w:p>
                          </w:txbxContent>
                        </wps:txbx>
                        <wps:bodyPr wrap="square" lIns="18000" tIns="22860" rIns="18000" bIns="22860" rtlCol="0">
                          <a:spAutoFit/>
                        </wps:bodyPr>
                      </wps:wsp>
                      <wps:wsp>
                        <wps:cNvPr id="59636993" name="TextBox 446">
                          <a:extLst>
                            <a:ext uri="{FF2B5EF4-FFF2-40B4-BE49-F238E27FC236}">
                              <a16:creationId xmlns:a16="http://schemas.microsoft.com/office/drawing/2014/main" id="{AD0FEB56-6CB9-4339-8BCF-023F76A00C61}"/>
                            </a:ext>
                          </a:extLst>
                        </wps:cNvPr>
                        <wps:cNvSpPr txBox="1"/>
                        <wps:spPr>
                          <a:xfrm>
                            <a:off x="2635969" y="3911348"/>
                            <a:ext cx="1353625" cy="355600"/>
                          </a:xfrm>
                          <a:prstGeom prst="rect">
                            <a:avLst/>
                          </a:prstGeom>
                          <a:noFill/>
                          <a:ln>
                            <a:noFill/>
                          </a:ln>
                        </wps:spPr>
                        <wps:txbx>
                          <w:txbxContent>
                            <w:p w14:paraId="2F999E53"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(If NERC intends to refuse)</w:t>
                              </w:r>
                            </w:p>
                          </w:txbxContent>
                        </wps:txbx>
                        <wps:bodyPr wrap="square" lIns="18000" tIns="22860" rIns="18000" bIns="22860" rtlCol="0">
                          <a:spAutoFit/>
                        </wps:bodyPr>
                      </wps:wsp>
                      <wps:wsp>
                        <wps:cNvPr id="1892322273" name="Rectangle 1892322273">
                          <a:extLst>
                            <a:ext uri="{FF2B5EF4-FFF2-40B4-BE49-F238E27FC236}">
                              <a16:creationId xmlns:a16="http://schemas.microsoft.com/office/drawing/2014/main" id="{7C74931D-928D-C166-8F2F-695DE89A69DA}"/>
                            </a:ext>
                          </a:extLst>
                        </wps:cNvPr>
                        <wps:cNvSpPr/>
                        <wps:spPr>
                          <a:xfrm>
                            <a:off x="0" y="0"/>
                            <a:ext cx="4145772" cy="5854700"/>
                          </a:xfrm>
                          <a:prstGeom prst="rect">
                            <a:avLst/>
                          </a:prstGeom>
                          <a:noFill/>
                          <a:ln w="12700" cap="flat" cmpd="sng" algn="ctr">
                            <a:solidFill>
                              <a:srgbClr val="4472C4">
                                <a:shade val="50000"/>
                              </a:srgbClr>
                            </a:solidFill>
                            <a:prstDash val="solid"/>
                            <a:miter lim="800000"/>
                          </a:ln>
                          <a:effectLst/>
                        </wps:spPr>
                        <wps:bodyPr rtlCol="0" anchor="ctr"/>
                      </wps:wsp>
                    </wpg:wgp>
                  </a:graphicData>
                </a:graphic>
              </wp:inline>
            </w:drawing>
          </mc:Choice>
          <mc:Fallback>
            <w:pict>
              <v:group w14:anchorId="3A115ECE" id="Group 21" o:spid="_x0000_s1045" style="width:326.45pt;height:461pt;mso-position-horizontal-relative:char;mso-position-vertical-relative:line" coordsize="41457,5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">
                <v:shape id="TextBox 8" o:spid="_x0000_s1046" type="#_x0000_t202" style="position:absolute;left:10094;top:1040;width:2209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" filled="f" strokecolor="windowText">
                  <v:textbox style="mso-fit-shape-to-text:t" inset=".5mm,1.8pt,.5mm,1.8pt">
                    <w:txbxContent>
                      <w:p w14:paraId="177BD807"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1. Identify underserved Large Commercial &amp; Industrial Customer </w:t>
                        </w:r>
                      </w:p>
                    </w:txbxContent>
                  </v:textbox>
                </v:shape>
                <v:shape id="TextBox 9" o:spid="_x0000_s1047" type="#_x0000_t202" style="position:absolute;left:10285;top:12613;width:2209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" filled="f" strokecolor="windowText">
                  <v:textbox style="mso-fit-shape-to-text:t" inset=".5mm,1.8pt,.5mm,1.8pt">
                    <w:txbxContent>
                      <w:p w14:paraId="051B4E34"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2. Develop and sign tripartite agreement with customer and DisCo</w:t>
                        </w:r>
                      </w:p>
                    </w:txbxContent>
                  </v:textbox>
                </v:shape>
                <v:shape id="TextBox 10" o:spid="_x0000_s1048" type="#_x0000_t202" style="position:absolute;left:10477;top:22932;width:22089;height:8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" filled="f" strokecolor="windowText">
                  <v:textbox style="mso-fit-shape-to-text:t" inset=".5mm,1.8pt,.5mm,1.8pt">
                    <w:txbxContent>
                      <w:p w14:paraId="0393C336"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3. Apply for a generation license by submitting the Tripartite Agreement to NERC together with supporting documentation and the application fee </w:t>
                        </w:r>
                      </w:p>
                    </w:txbxContent>
                  </v:textbox>
                </v:shape>
                <v:shape id="TextBox 12" o:spid="_x0000_s1049" type="#_x0000_t202" style="position:absolute;left:23091;top:51930;width:15353;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" filled="f" strokecolor="windowText">
                  <v:textbox style="mso-fit-shape-to-text:t" inset=".5mm,1.8pt,.5mm,1.8pt">
                    <w:txbxContent>
                      <w:p w14:paraId="56B4A96F"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The project developer reviews and resubmits application</w:t>
                        </w:r>
                      </w:p>
                    </w:txbxContent>
                  </v:textbox>
                </v:shape>
                <v:shape id="TextBox 13" o:spid="_x0000_s1050" type="#_x0000_t202" style="position:absolute;left:3496;top:42882;width:15352;height:7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" filled="f" strokecolor="windowText">
                  <v:textbox style="mso-fit-shape-to-text:t" inset=".5mm,1.8pt,.5mm,1.8pt">
                    <w:txbxContent>
                      <w:p w14:paraId="6BD4F7B7"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The project developer pays the license fee and can install and operate DER system </w:t>
                        </w:r>
                      </w:p>
                    </w:txbxContent>
                  </v:textbox>
                </v:shape>
                <v:shape id="Straight Arrow Connector 1015831548" o:spid="_x0000_s1051" type="#_x0000_t32" style="position:absolute;left:21333;top:4887;width:0;height:76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" strokecolor="#4472c4" strokeweight=".5pt">
                  <v:stroke endarrow="block" joinstyle="miter"/>
                  <o:lock v:ext="edit" shapetype="f"/>
                </v:shape>
                <v:shape id="Straight Arrow Connector 189360347" o:spid="_x0000_s1052" type="#_x0000_t32" style="position:absolute;left:21333;top:16460;width:0;height:6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" strokecolor="#4472c4" strokeweight=".5pt">
                  <v:stroke endarrow="block" joinstyle="miter"/>
                  <o:lock v:ext="edit" shapetype="f"/>
                </v:shape>
                <v:shape id="TextBox 40" o:spid="_x0000_s1053" type="#_x0000_t202" style="position:absolute;left:23091;top:42773;width:15353;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" filled="f" strokecolor="windowText">
                  <v:textbox style="mso-fit-shape-to-text:t" inset=".5mm,1.8pt,.5mm,1.8pt">
                    <w:txbxContent>
                      <w:p w14:paraId="64301300" w14:textId="77777777" w:rsidR="00302819" w:rsidRDefault="00302819" w:rsidP="00302819">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 xml:space="preserve">Within 60 days, update agreement based on feedback from NERC </w:t>
                        </w:r>
                      </w:p>
                    </w:txbxContent>
                  </v:textbox>
                </v:shape>
                <v:shape id="Straight Arrow Connector 343931285" o:spid="_x0000_s1054" type="#_x0000_t32" style="position:absolute;left:15464;top:31858;width:0;height:10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" strokecolor="#4472c4" strokeweight=".5pt">
                  <v:stroke endarrow="block" joinstyle="miter"/>
                  <o:lock v:ext="edit" shapetype="f"/>
                </v:shape>
                <v:shape id="Straight Arrow Connector 312368641" o:spid="_x0000_s1055" type="#_x0000_t32" style="position:absolute;left:25900;top:31858;width:0;height:10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" strokecolor="#4472c4" strokeweight=".5pt">
                  <v:stroke endarrow="block" joinstyle="miter"/>
                  <o:lock v:ext="edit" shapetype="f"/>
                </v:shape>
                <v:shape id="Straight Arrow Connector 2113649041" o:spid="_x0000_s1056" type="#_x0000_t32" style="position:absolute;left:25900;top:48313;width:0;height:3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" strokecolor="#4472c4" strokeweight=".5pt">
                  <v:stroke endarrow="block" joinstyle="miter"/>
                  <o:lock v:ext="edit" shapetype="f"/>
                </v:shape>
                <v:shape id="TextBox 445" o:spid="_x0000_s1057" type="#_x0000_t202" style="position:absolute;left:3496;top:39275;width:1320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" filled="f" stroked="f">
                  <v:textbox style="mso-fit-shape-to-text:t" inset=".5mm,1.8pt,.5mm,1.8pt">
                    <w:txbxContent>
                      <w:p w14:paraId="2355DA04"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(If NERC approves)</w:t>
                        </w:r>
                      </w:p>
                    </w:txbxContent>
                  </v:textbox>
                </v:shape>
                <v:shape id="TextBox 446" o:spid="_x0000_s1058" type="#_x0000_t202" style="position:absolute;left:26359;top:39113;width:13536;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" filled="f" stroked="f">
                  <v:textbox style="mso-fit-shape-to-text:t" inset=".5mm,1.8pt,.5mm,1.8pt">
                    <w:txbxContent>
                      <w:p w14:paraId="2F999E53" w14:textId="77777777" w:rsidR="00302819" w:rsidRDefault="00302819" w:rsidP="00302819">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(If NERC intends to refuse)</w:t>
                        </w:r>
                      </w:p>
                    </w:txbxContent>
                  </v:textbox>
                </v:shape>
                <v:rect id="Rectangle 1892322273" o:spid="_x0000_s1059" style="position:absolute;width:41457;height:58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" filled="f" strokecolor="#2f528f" strokeweight="1pt"/>
                <w10:anchorlock/>
              </v:group>
            </w:pict>
          </mc:Fallback>
        </mc:AlternateContent>
      </w:r>
    </w:p>
    <w:p w14:paraId="30EBD0C2" w14:textId="77777777" w:rsidR="00302819" w:rsidRPr="00302819" w:rsidRDefault="00302819" w:rsidP="00302819">
      <w:pPr>
        <w:rPr>
          <w:rFonts w:ascii="Tw Cen MT" w:eastAsia="MS Gothic" w:hAnsi="Tw Cen MT" w:cs="Arial"/>
          <w:color w:val="000000" w:themeColor="text1"/>
          <w:sz w:val="23"/>
          <w:szCs w:val="22"/>
          <w:lang w:eastAsia="ja-JP"/>
        </w:rPr>
      </w:pPr>
    </w:p>
    <w:p w14:paraId="61B46A55" w14:textId="77777777" w:rsidR="00302819" w:rsidRPr="00302819" w:rsidRDefault="00302819" w:rsidP="00302819">
      <w:pPr>
        <w:rPr>
          <w:rFonts w:ascii="Tw Cen MT" w:eastAsia="MS Gothic" w:hAnsi="Tw Cen MT" w:cs="Arial"/>
          <w:color w:val="000000" w:themeColor="text1"/>
          <w:sz w:val="23"/>
          <w:szCs w:val="22"/>
          <w:lang w:eastAsia="ja-JP"/>
        </w:rPr>
      </w:pPr>
    </w:p>
    <w:tbl>
      <w:tblPr>
        <w:tblStyle w:val="ListTable4-Accent51"/>
        <w:tblW w:w="5000" w:type="pct"/>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ook w:val="04A0" w:firstRow="1" w:lastRow="0" w:firstColumn="1" w:lastColumn="0" w:noHBand="0" w:noVBand="1"/>
      </w:tblPr>
      <w:tblGrid>
        <w:gridCol w:w="651"/>
        <w:gridCol w:w="2189"/>
        <w:gridCol w:w="6153"/>
      </w:tblGrid>
      <w:tr w:rsidR="00302819" w:rsidRPr="00302819" w14:paraId="16887B45" w14:textId="77777777" w:rsidTr="003A147D">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61602022" w14:textId="77777777" w:rsidR="00302819" w:rsidRPr="00302819" w:rsidRDefault="00302819" w:rsidP="00302819">
            <w:pPr>
              <w:spacing w:before="60" w:after="60" w:line="276" w:lineRule="auto"/>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No</w:t>
            </w:r>
          </w:p>
        </w:tc>
        <w:tc>
          <w:tcPr>
            <w:tcW w:w="1217"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3FBDAFB6" w14:textId="77777777" w:rsidR="00302819" w:rsidRPr="00302819" w:rsidRDefault="00302819" w:rsidP="0030281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Action</w:t>
            </w:r>
          </w:p>
        </w:tc>
        <w:tc>
          <w:tcPr>
            <w:tcW w:w="3421"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864" w:themeFill="accent1" w:themeFillShade="80"/>
          </w:tcPr>
          <w:p w14:paraId="6B0AC084" w14:textId="77777777" w:rsidR="00302819" w:rsidRPr="00302819" w:rsidRDefault="00302819" w:rsidP="0030281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iCs/>
                <w:sz w:val="23"/>
                <w:szCs w:val="23"/>
                <w:lang w:val="en-GB" w:eastAsia="en-US"/>
              </w:rPr>
            </w:pPr>
            <w:r w:rsidRPr="00302819">
              <w:rPr>
                <w:rFonts w:ascii="Tw Cen MT" w:eastAsiaTheme="minorHAnsi" w:hAnsi="Tw Cen MT" w:cstheme="majorHAnsi"/>
                <w:iCs/>
                <w:sz w:val="23"/>
                <w:szCs w:val="23"/>
                <w:lang w:val="en-GB" w:eastAsia="en-US"/>
              </w:rPr>
              <w:t>Description</w:t>
            </w:r>
          </w:p>
        </w:tc>
      </w:tr>
      <w:tr w:rsidR="00302819" w:rsidRPr="00302819" w14:paraId="5CCF2C17"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0CEDCE87"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1</w:t>
            </w:r>
          </w:p>
        </w:tc>
        <w:tc>
          <w:tcPr>
            <w:tcW w:w="1217" w:type="pct"/>
            <w:tcBorders>
              <w:top w:val="single" w:sz="8" w:space="0" w:color="000000" w:themeColor="text1"/>
              <w:left w:val="nil"/>
              <w:bottom w:val="single" w:sz="8" w:space="0" w:color="000000" w:themeColor="text1"/>
            </w:tcBorders>
            <w:shd w:val="clear" w:color="auto" w:fill="auto"/>
          </w:tcPr>
          <w:p w14:paraId="1A18B6F6"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inorBidi"/>
                <w:color w:val="000000" w:themeColor="text1"/>
                <w:sz w:val="23"/>
                <w:lang w:val="en-GB" w:eastAsia="en-US"/>
              </w:rPr>
              <w:t>Identify underserved Large Commercial &amp; Industrial Customer</w:t>
            </w:r>
          </w:p>
        </w:tc>
        <w:tc>
          <w:tcPr>
            <w:tcW w:w="3421" w:type="pct"/>
            <w:tcBorders>
              <w:top w:val="single" w:sz="8" w:space="0" w:color="000000" w:themeColor="text1"/>
              <w:bottom w:val="single" w:sz="8" w:space="0" w:color="000000" w:themeColor="text1"/>
              <w:right w:val="nil"/>
            </w:tcBorders>
            <w:shd w:val="clear" w:color="auto" w:fill="auto"/>
          </w:tcPr>
          <w:p w14:paraId="412FAB65"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Using the site selection criteria, the project developer should identify a suitable large commercial or industrial customer who fits the site selection criteria and is interested in the utility-enabled solution. The project developer should propose the project to the licensed distribution company (DisCo) that serves the customer or </w:t>
            </w:r>
            <w:r w:rsidRPr="00302819">
              <w:rPr>
                <w:rFonts w:ascii="Tw Cen MT" w:eastAsiaTheme="minorHAnsi" w:hAnsi="Tw Cen MT" w:cstheme="majorHAnsi"/>
                <w:color w:val="000000" w:themeColor="text1"/>
                <w:sz w:val="23"/>
                <w:szCs w:val="23"/>
                <w:lang w:val="en-GB" w:eastAsia="en-US"/>
              </w:rPr>
              <w:lastRenderedPageBreak/>
              <w:t xml:space="preserve">serves the customer’s catchment area and get the DisCo’s approval. </w:t>
            </w:r>
          </w:p>
        </w:tc>
      </w:tr>
      <w:tr w:rsidR="00302819" w:rsidRPr="00302819" w14:paraId="67576D47"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12DB4580"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lastRenderedPageBreak/>
              <w:t>2</w:t>
            </w:r>
          </w:p>
        </w:tc>
        <w:tc>
          <w:tcPr>
            <w:tcW w:w="1217" w:type="pct"/>
            <w:tcBorders>
              <w:top w:val="single" w:sz="8" w:space="0" w:color="000000" w:themeColor="text1"/>
              <w:left w:val="nil"/>
              <w:bottom w:val="single" w:sz="8" w:space="0" w:color="000000" w:themeColor="text1"/>
            </w:tcBorders>
            <w:shd w:val="clear" w:color="auto" w:fill="auto"/>
          </w:tcPr>
          <w:p w14:paraId="0105FC7F"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Develop and sign tripartite agreement with customer and DisCo</w:t>
            </w:r>
          </w:p>
        </w:tc>
        <w:tc>
          <w:tcPr>
            <w:tcW w:w="3421" w:type="pct"/>
            <w:tcBorders>
              <w:top w:val="single" w:sz="8" w:space="0" w:color="000000" w:themeColor="text1"/>
              <w:bottom w:val="single" w:sz="8" w:space="0" w:color="000000" w:themeColor="text1"/>
              <w:right w:val="nil"/>
            </w:tcBorders>
            <w:shd w:val="clear" w:color="auto" w:fill="auto"/>
          </w:tcPr>
          <w:p w14:paraId="5DB44211"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Based on the solution's technical and financial design, the project developer should prepare a tripartite agreement that contains the various network agreements, ensure alignment with the DisCo and the customer on the terms and conditions and have all parties sign the agreement</w:t>
            </w:r>
          </w:p>
        </w:tc>
      </w:tr>
      <w:tr w:rsidR="00302819" w:rsidRPr="00302819" w14:paraId="169C254D"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20081FB3"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3</w:t>
            </w:r>
          </w:p>
        </w:tc>
        <w:tc>
          <w:tcPr>
            <w:tcW w:w="1217" w:type="pct"/>
            <w:tcBorders>
              <w:top w:val="single" w:sz="8" w:space="0" w:color="000000" w:themeColor="text1"/>
              <w:left w:val="nil"/>
              <w:bottom w:val="single" w:sz="8" w:space="0" w:color="000000" w:themeColor="text1"/>
            </w:tcBorders>
            <w:shd w:val="clear" w:color="auto" w:fill="auto"/>
          </w:tcPr>
          <w:p w14:paraId="72B4E6DF"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eastAsia="en-US"/>
              </w:rPr>
              <w:t>Apply for a generation license by submitting the Tripartite Agreement to NERC together with supporting documentation and the application fee</w:t>
            </w:r>
          </w:p>
        </w:tc>
        <w:tc>
          <w:tcPr>
            <w:tcW w:w="3421" w:type="pct"/>
            <w:tcBorders>
              <w:top w:val="single" w:sz="8" w:space="0" w:color="000000" w:themeColor="text1"/>
              <w:bottom w:val="single" w:sz="8" w:space="0" w:color="000000" w:themeColor="text1"/>
              <w:right w:val="nil"/>
            </w:tcBorders>
            <w:shd w:val="clear" w:color="auto" w:fill="auto"/>
          </w:tcPr>
          <w:p w14:paraId="2109F8D7"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The project developer should apply for a generation license by completing the application form, submitting it together with the tripartite agreement and other supporting documentation (see 2.1 below) and paying a </w:t>
            </w:r>
            <w:r w:rsidRPr="00302819">
              <w:rPr>
                <w:rFonts w:ascii="Arial" w:eastAsiaTheme="minorHAnsi" w:hAnsi="Arial" w:cs="Arial"/>
                <w:color w:val="000000" w:themeColor="text1"/>
                <w:sz w:val="23"/>
                <w:szCs w:val="23"/>
                <w:lang w:val="en-GB" w:eastAsia="en-US"/>
              </w:rPr>
              <w:t>₦</w:t>
            </w:r>
            <w:r w:rsidRPr="00302819">
              <w:rPr>
                <w:rFonts w:ascii="Tw Cen MT" w:eastAsiaTheme="minorHAnsi" w:hAnsi="Tw Cen MT" w:cstheme="majorHAnsi"/>
                <w:color w:val="000000" w:themeColor="text1"/>
                <w:sz w:val="23"/>
                <w:szCs w:val="23"/>
                <w:lang w:val="en-GB" w:eastAsia="en-US"/>
              </w:rPr>
              <w:t xml:space="preserve">70,000 processing fee to NERC. The application form can be found in Schedule 2 and the full list of documents needed for application in Schedule 1A and 1B in the </w:t>
            </w:r>
            <w:r w:rsidRPr="00302819">
              <w:rPr>
                <w:rFonts w:ascii="Tw Cen MT" w:eastAsiaTheme="minorHAnsi" w:hAnsi="Tw Cen MT" w:cstheme="majorHAnsi"/>
                <w:i/>
                <w:iCs/>
                <w:color w:val="000000" w:themeColor="text1"/>
                <w:sz w:val="23"/>
                <w:szCs w:val="23"/>
                <w:lang w:val="en-GB" w:eastAsia="en-US"/>
              </w:rPr>
              <w:t>Application for Licenses Regulation</w:t>
            </w:r>
            <w:r w:rsidRPr="00302819">
              <w:rPr>
                <w:rFonts w:ascii="Tw Cen MT" w:eastAsiaTheme="minorHAnsi" w:hAnsi="Tw Cen MT" w:cstheme="majorHAnsi"/>
                <w:i/>
                <w:iCs/>
                <w:color w:val="000000" w:themeColor="text1"/>
                <w:sz w:val="23"/>
                <w:szCs w:val="23"/>
                <w:vertAlign w:val="superscript"/>
                <w:lang w:val="en-GB" w:eastAsia="en-US"/>
              </w:rPr>
              <w:t>9</w:t>
            </w:r>
            <w:r w:rsidRPr="00302819">
              <w:rPr>
                <w:rFonts w:ascii="Tw Cen MT" w:eastAsiaTheme="minorHAnsi" w:hAnsi="Tw Cen MT" w:cstheme="majorHAnsi"/>
                <w:i/>
                <w:iCs/>
                <w:color w:val="000000" w:themeColor="text1"/>
                <w:sz w:val="23"/>
                <w:szCs w:val="23"/>
                <w:lang w:val="en-GB" w:eastAsia="en-US"/>
              </w:rPr>
              <w:t>.</w:t>
            </w:r>
            <w:r w:rsidRPr="00302819">
              <w:rPr>
                <w:rFonts w:ascii="Tw Cen MT" w:eastAsiaTheme="minorHAnsi" w:hAnsi="Tw Cen MT" w:cstheme="majorHAnsi"/>
                <w:i/>
                <w:color w:val="000000" w:themeColor="text1"/>
                <w:sz w:val="23"/>
                <w:szCs w:val="23"/>
                <w:lang w:val="en-GB" w:eastAsia="en-US"/>
              </w:rPr>
              <w:t xml:space="preserve"> </w:t>
            </w:r>
            <w:r w:rsidRPr="00302819">
              <w:rPr>
                <w:rFonts w:ascii="Tw Cen MT" w:eastAsiaTheme="minorEastAsia" w:hAnsi="Tw Cen MT" w:cstheme="minorBidi"/>
                <w:color w:val="000000" w:themeColor="text1"/>
                <w:sz w:val="23"/>
                <w:lang w:val="en-GB" w:eastAsia="en-US"/>
              </w:rPr>
              <w:t xml:space="preserve">The application shall be addressed to the Chairman of the Commission, and delivered by hand or sent by regular mail or courier to the Commission’s headquarters. The application shall be submitted in three paper copies and an electronic version in Microsoft Office software format. If the application is successful, The project developer is required to pay a license fee of $5,000. </w:t>
            </w:r>
          </w:p>
        </w:tc>
      </w:tr>
    </w:tbl>
    <w:p w14:paraId="7F4FC29A" w14:textId="77777777" w:rsidR="00302819" w:rsidRPr="00302819" w:rsidRDefault="00302819" w:rsidP="00302819">
      <w:pPr>
        <w:rPr>
          <w:rFonts w:ascii="Tw Cen MT" w:eastAsia="MS Gothic" w:hAnsi="Tw Cen MT" w:cs="Arial"/>
          <w:color w:val="FF0000"/>
          <w:sz w:val="22"/>
          <w:szCs w:val="22"/>
          <w:lang w:eastAsia="ja-JP"/>
        </w:rPr>
      </w:pPr>
    </w:p>
    <w:p w14:paraId="31E980A9" w14:textId="77777777" w:rsidR="00302819" w:rsidRPr="00302819" w:rsidRDefault="00302819" w:rsidP="00D844A5">
      <w:pPr>
        <w:keepNext/>
        <w:keepLines/>
        <w:numPr>
          <w:ilvl w:val="1"/>
          <w:numId w:val="1"/>
        </w:numPr>
        <w:spacing w:before="40" w:line="259" w:lineRule="auto"/>
        <w:outlineLvl w:val="2"/>
        <w:rPr>
          <w:rFonts w:asciiTheme="majorHAnsi" w:eastAsia="MS Gothic" w:hAnsiTheme="majorHAnsi" w:cstheme="majorBidi"/>
          <w:color w:val="1F3763" w:themeColor="accent1" w:themeShade="7F"/>
          <w:lang w:eastAsia="ja-JP"/>
        </w:rPr>
      </w:pPr>
      <w:r w:rsidRPr="00302819">
        <w:rPr>
          <w:rFonts w:asciiTheme="majorHAnsi" w:eastAsia="MS Gothic" w:hAnsiTheme="majorHAnsi" w:cstheme="majorBidi"/>
          <w:color w:val="1F3763" w:themeColor="accent1" w:themeShade="7F"/>
          <w:lang w:eastAsia="ja-JP"/>
        </w:rPr>
        <w:t xml:space="preserve">Supporting Documentation needed for application for Generation License and approval of the Tripartite Agreement </w:t>
      </w:r>
    </w:p>
    <w:p w14:paraId="65F9B0D4" w14:textId="77777777" w:rsidR="00302819" w:rsidRPr="00302819" w:rsidRDefault="00302819" w:rsidP="00302819">
      <w:pPr>
        <w:spacing w:before="120" w:line="259" w:lineRule="auto"/>
        <w:jc w:val="both"/>
        <w:rPr>
          <w:rFonts w:ascii="Tw Cen MT" w:eastAsiaTheme="minorHAnsi" w:hAnsi="Tw Cen MT" w:cstheme="minorBidi"/>
          <w:color w:val="000000" w:themeColor="text1"/>
          <w:sz w:val="23"/>
          <w:szCs w:val="22"/>
          <w:lang w:eastAsia="en-US"/>
        </w:rPr>
      </w:pPr>
      <w:r w:rsidRPr="00302819">
        <w:rPr>
          <w:rFonts w:ascii="Tw Cen MT" w:eastAsiaTheme="minorHAnsi" w:hAnsi="Tw Cen MT" w:cstheme="minorBidi"/>
          <w:color w:val="000000" w:themeColor="text1"/>
          <w:sz w:val="23"/>
          <w:szCs w:val="22"/>
          <w:lang w:eastAsia="en-US"/>
        </w:rPr>
        <w:t xml:space="preserve">When applying for a generation license and requesting NERC’s approval of the Tripartite Agreement, the project developer, as the Embedded Generator, is required to submit the application form and the following documents to receive NERC approval to install the embedded generation system.  All supporting documents shall be submitted in two paper copies and one electronic version. </w:t>
      </w:r>
    </w:p>
    <w:p w14:paraId="3701A243" w14:textId="77777777" w:rsidR="00302819" w:rsidRPr="00302819" w:rsidRDefault="00302819" w:rsidP="00302819">
      <w:pPr>
        <w:spacing w:after="200"/>
        <w:jc w:val="center"/>
        <w:rPr>
          <w:rFonts w:ascii="Arial" w:eastAsiaTheme="minorEastAsia" w:hAnsi="Arial"/>
          <w:b/>
          <w:bCs/>
          <w:i/>
          <w:iCs/>
          <w:color w:val="44546A" w:themeColor="text2"/>
          <w:sz w:val="18"/>
          <w:szCs w:val="18"/>
          <w:lang w:eastAsia="ja-JP"/>
        </w:rPr>
      </w:pPr>
    </w:p>
    <w:p w14:paraId="54BAB7BC" w14:textId="77777777" w:rsidR="00302819" w:rsidRPr="00302819" w:rsidRDefault="00302819" w:rsidP="00302819">
      <w:pPr>
        <w:keepNext/>
        <w:spacing w:after="200"/>
        <w:jc w:val="center"/>
        <w:rPr>
          <w:rFonts w:ascii="Arial" w:eastAsiaTheme="minorEastAsia" w:hAnsi="Arial"/>
          <w:bCs/>
          <w:i/>
          <w:iCs/>
          <w:color w:val="44546A" w:themeColor="text2"/>
          <w:sz w:val="18"/>
          <w:szCs w:val="18"/>
          <w:lang w:eastAsia="ja-JP"/>
        </w:rPr>
      </w:pPr>
      <w:r w:rsidRPr="00302819">
        <w:rPr>
          <w:rFonts w:ascii="Arial" w:eastAsiaTheme="minorEastAsia" w:hAnsi="Arial"/>
          <w:b/>
          <w:bCs/>
          <w:i/>
          <w:iCs/>
          <w:color w:val="44546A" w:themeColor="text2"/>
          <w:sz w:val="18"/>
          <w:szCs w:val="18"/>
          <w:lang w:eastAsia="ja-JP"/>
        </w:rPr>
        <w:t xml:space="preserve">Table </w:t>
      </w:r>
      <w:r w:rsidRPr="00302819">
        <w:rPr>
          <w:rFonts w:ascii="Arial" w:eastAsiaTheme="minorEastAsia" w:hAnsi="Arial"/>
          <w:b/>
          <w:bCs/>
          <w:i/>
          <w:iCs/>
          <w:color w:val="44546A" w:themeColor="text2"/>
          <w:sz w:val="18"/>
          <w:szCs w:val="18"/>
          <w:lang w:eastAsia="ja-JP"/>
        </w:rPr>
        <w:fldChar w:fldCharType="begin"/>
      </w:r>
      <w:r w:rsidRPr="00302819">
        <w:rPr>
          <w:rFonts w:ascii="Arial" w:eastAsiaTheme="minorEastAsia" w:hAnsi="Arial"/>
          <w:b/>
          <w:bCs/>
          <w:i/>
          <w:iCs/>
          <w:color w:val="44546A" w:themeColor="text2"/>
          <w:sz w:val="18"/>
          <w:szCs w:val="18"/>
          <w:lang w:eastAsia="ja-JP"/>
        </w:rPr>
        <w:instrText xml:space="preserve"> SEQ Table \* ARABIC </w:instrText>
      </w:r>
      <w:r w:rsidRPr="00302819">
        <w:rPr>
          <w:rFonts w:ascii="Arial" w:eastAsiaTheme="minorEastAsia" w:hAnsi="Arial"/>
          <w:b/>
          <w:bCs/>
          <w:i/>
          <w:iCs/>
          <w:color w:val="44546A" w:themeColor="text2"/>
          <w:sz w:val="18"/>
          <w:szCs w:val="18"/>
          <w:lang w:eastAsia="ja-JP"/>
        </w:rPr>
        <w:fldChar w:fldCharType="separate"/>
      </w:r>
      <w:r w:rsidRPr="00302819">
        <w:rPr>
          <w:rFonts w:ascii="Arial" w:eastAsiaTheme="minorEastAsia" w:hAnsi="Arial"/>
          <w:b/>
          <w:bCs/>
          <w:i/>
          <w:iCs/>
          <w:noProof/>
          <w:color w:val="44546A" w:themeColor="text2"/>
          <w:sz w:val="18"/>
          <w:szCs w:val="18"/>
          <w:lang w:eastAsia="ja-JP"/>
        </w:rPr>
        <w:t>5</w:t>
      </w:r>
      <w:r w:rsidRPr="00302819">
        <w:rPr>
          <w:rFonts w:ascii="Arial" w:eastAsiaTheme="minorEastAsia" w:hAnsi="Arial"/>
          <w:b/>
          <w:bCs/>
          <w:i/>
          <w:iCs/>
          <w:color w:val="44546A" w:themeColor="text2"/>
          <w:sz w:val="18"/>
          <w:szCs w:val="18"/>
          <w:lang w:eastAsia="ja-JP"/>
        </w:rPr>
        <w:fldChar w:fldCharType="end"/>
      </w:r>
      <w:r w:rsidRPr="00302819">
        <w:rPr>
          <w:rFonts w:ascii="Arial" w:eastAsiaTheme="minorEastAsia" w:hAnsi="Arial"/>
          <w:b/>
          <w:bCs/>
          <w:i/>
          <w:iCs/>
          <w:color w:val="44546A" w:themeColor="text2"/>
          <w:sz w:val="18"/>
          <w:szCs w:val="18"/>
          <w:lang w:eastAsia="ja-JP"/>
        </w:rPr>
        <w:t>:</w:t>
      </w:r>
      <w:r w:rsidRPr="00302819" w:rsidDel="002527BD">
        <w:rPr>
          <w:rFonts w:ascii="Arial" w:eastAsiaTheme="minorEastAsia" w:hAnsi="Arial"/>
          <w:b/>
          <w:bCs/>
          <w:i/>
          <w:iCs/>
          <w:color w:val="44546A" w:themeColor="text2"/>
          <w:sz w:val="18"/>
          <w:szCs w:val="18"/>
          <w:lang w:eastAsia="ja-JP"/>
        </w:rPr>
        <w:t xml:space="preserve"> </w:t>
      </w:r>
      <w:r w:rsidRPr="00302819">
        <w:rPr>
          <w:rFonts w:ascii="Arial" w:eastAsiaTheme="minorEastAsia" w:hAnsi="Arial"/>
          <w:b/>
          <w:bCs/>
          <w:i/>
          <w:iCs/>
          <w:color w:val="44546A" w:themeColor="text2"/>
          <w:sz w:val="18"/>
          <w:szCs w:val="18"/>
          <w:lang w:eastAsia="ja-JP"/>
        </w:rPr>
        <w:t>Supporting document needed for NERC’s granting of a generation license in accordance with the Application for Licenses Regulation</w:t>
      </w:r>
    </w:p>
    <w:tbl>
      <w:tblPr>
        <w:tblStyle w:val="ListTable4-Accent51"/>
        <w:tblW w:w="5000" w:type="pct"/>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ook w:val="04A0" w:firstRow="1" w:lastRow="0" w:firstColumn="1" w:lastColumn="0" w:noHBand="0" w:noVBand="1"/>
      </w:tblPr>
      <w:tblGrid>
        <w:gridCol w:w="651"/>
        <w:gridCol w:w="2935"/>
        <w:gridCol w:w="5407"/>
      </w:tblGrid>
      <w:tr w:rsidR="00302819" w:rsidRPr="00302819" w14:paraId="6205BA84" w14:textId="77777777" w:rsidTr="003A147D">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1A278782" w14:textId="77777777" w:rsidR="00302819" w:rsidRPr="00302819" w:rsidRDefault="00302819" w:rsidP="00302819">
            <w:pPr>
              <w:spacing w:before="60" w:after="60" w:line="276" w:lineRule="auto"/>
              <w:jc w:val="both"/>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No</w:t>
            </w:r>
          </w:p>
        </w:tc>
        <w:tc>
          <w:tcPr>
            <w:tcW w:w="1632"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79864264" w14:textId="77777777" w:rsidR="00302819" w:rsidRPr="00302819" w:rsidRDefault="00302819" w:rsidP="00302819">
            <w:pPr>
              <w:spacing w:before="60" w:after="60" w:line="276" w:lineRule="auto"/>
              <w:jc w:val="both"/>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Document(s)</w:t>
            </w:r>
          </w:p>
        </w:tc>
        <w:tc>
          <w:tcPr>
            <w:tcW w:w="3006"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864" w:themeFill="accent1" w:themeFillShade="80"/>
          </w:tcPr>
          <w:p w14:paraId="2EADF110" w14:textId="77777777" w:rsidR="00302819" w:rsidRPr="00302819" w:rsidRDefault="00302819" w:rsidP="00302819">
            <w:pPr>
              <w:spacing w:before="60" w:after="60" w:line="276" w:lineRule="auto"/>
              <w:jc w:val="both"/>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Description</w:t>
            </w:r>
          </w:p>
        </w:tc>
      </w:tr>
      <w:tr w:rsidR="00302819" w:rsidRPr="00302819" w14:paraId="48BBFCBE"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10D153A4"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1</w:t>
            </w:r>
          </w:p>
        </w:tc>
        <w:tc>
          <w:tcPr>
            <w:tcW w:w="1632" w:type="pct"/>
            <w:tcBorders>
              <w:top w:val="single" w:sz="8" w:space="0" w:color="000000" w:themeColor="text1"/>
              <w:left w:val="nil"/>
              <w:bottom w:val="single" w:sz="8" w:space="0" w:color="000000" w:themeColor="text1"/>
            </w:tcBorders>
            <w:shd w:val="clear" w:color="auto" w:fill="auto"/>
          </w:tcPr>
          <w:p w14:paraId="49826D74"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inorBidi"/>
                <w:color w:val="000000" w:themeColor="text1"/>
                <w:sz w:val="23"/>
                <w:lang w:val="en-GB" w:eastAsia="en-US"/>
              </w:rPr>
              <w:t>Certified copy of Certificate of Incorporation, Memorandum and Articles of Association, Deed of Partnership or Deed of Trust, as applicable</w:t>
            </w:r>
          </w:p>
        </w:tc>
        <w:tc>
          <w:tcPr>
            <w:tcW w:w="3006" w:type="pct"/>
            <w:tcBorders>
              <w:top w:val="single" w:sz="8" w:space="0" w:color="000000" w:themeColor="text1"/>
              <w:bottom w:val="single" w:sz="8" w:space="0" w:color="000000" w:themeColor="text1"/>
              <w:right w:val="nil"/>
            </w:tcBorders>
            <w:shd w:val="clear" w:color="auto" w:fill="auto"/>
          </w:tcPr>
          <w:p w14:paraId="2BADE1CB"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These documents prove that the project developer is a registered entity in Nigeria. The documents can be processed through the </w:t>
            </w:r>
            <w:r w:rsidRPr="00302819">
              <w:rPr>
                <w:rFonts w:ascii="Tw Cen MT" w:eastAsiaTheme="minorHAnsi" w:hAnsi="Tw Cen MT" w:cstheme="minorBidi"/>
                <w:color w:val="000000" w:themeColor="text1"/>
                <w:sz w:val="23"/>
                <w:lang w:val="en-GB" w:eastAsia="en-US"/>
              </w:rPr>
              <w:t>Corporate Affairs Commission (CAC)</w:t>
            </w:r>
          </w:p>
        </w:tc>
      </w:tr>
      <w:tr w:rsidR="00302819" w:rsidRPr="00302819" w14:paraId="4F9E0640"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6EDBD040"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2</w:t>
            </w:r>
          </w:p>
        </w:tc>
        <w:tc>
          <w:tcPr>
            <w:tcW w:w="1632" w:type="pct"/>
            <w:tcBorders>
              <w:top w:val="single" w:sz="8" w:space="0" w:color="000000" w:themeColor="text1"/>
              <w:left w:val="nil"/>
              <w:bottom w:val="single" w:sz="8" w:space="0" w:color="000000" w:themeColor="text1"/>
            </w:tcBorders>
            <w:shd w:val="clear" w:color="auto" w:fill="auto"/>
          </w:tcPr>
          <w:p w14:paraId="01D10F2E"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szCs w:val="23"/>
                <w:lang w:val="en-GB" w:eastAsia="en-US"/>
              </w:rPr>
            </w:pPr>
            <w:r w:rsidRPr="00302819">
              <w:rPr>
                <w:rFonts w:ascii="Tw Cen MT" w:eastAsiaTheme="minorHAnsi" w:hAnsi="Tw Cen MT"/>
                <w:sz w:val="23"/>
                <w:szCs w:val="23"/>
                <w:lang w:val="en-GB" w:eastAsia="en-US"/>
              </w:rPr>
              <w:t xml:space="preserve">Off-take Agreement or Arrangement (Tripartite Agreement) </w:t>
            </w:r>
          </w:p>
        </w:tc>
        <w:tc>
          <w:tcPr>
            <w:tcW w:w="3006" w:type="pct"/>
            <w:tcBorders>
              <w:top w:val="single" w:sz="8" w:space="0" w:color="000000" w:themeColor="text1"/>
              <w:bottom w:val="single" w:sz="8" w:space="0" w:color="000000" w:themeColor="text1"/>
              <w:right w:val="nil"/>
            </w:tcBorders>
            <w:shd w:val="clear" w:color="auto" w:fill="auto"/>
          </w:tcPr>
          <w:p w14:paraId="4C4008CA"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The tripartite agreement represents the off-take agreement and other network agreements. </w:t>
            </w:r>
          </w:p>
        </w:tc>
      </w:tr>
      <w:tr w:rsidR="00302819" w:rsidRPr="00302819" w14:paraId="2F3C41A2"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7C62A00F"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lastRenderedPageBreak/>
              <w:t>3</w:t>
            </w:r>
          </w:p>
        </w:tc>
        <w:tc>
          <w:tcPr>
            <w:tcW w:w="1632" w:type="pct"/>
            <w:tcBorders>
              <w:top w:val="single" w:sz="8" w:space="0" w:color="000000" w:themeColor="text1"/>
              <w:left w:val="nil"/>
              <w:bottom w:val="single" w:sz="8" w:space="0" w:color="000000" w:themeColor="text1"/>
            </w:tcBorders>
            <w:shd w:val="clear" w:color="auto" w:fill="auto"/>
          </w:tcPr>
          <w:p w14:paraId="6EA36558"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 xml:space="preserve">Details on how effluents and discharges will be managed or Environmental Impact Assessment (EIA) Approval Certificate, or proof of submission and acceptance for processing of the EIA Report to the Ministry of Environment. </w:t>
            </w:r>
          </w:p>
        </w:tc>
        <w:tc>
          <w:tcPr>
            <w:tcW w:w="3006" w:type="pct"/>
            <w:tcBorders>
              <w:top w:val="single" w:sz="8" w:space="0" w:color="000000" w:themeColor="text1"/>
              <w:bottom w:val="single" w:sz="8" w:space="0" w:color="000000" w:themeColor="text1"/>
              <w:right w:val="nil"/>
            </w:tcBorders>
            <w:shd w:val="clear" w:color="auto" w:fill="auto"/>
          </w:tcPr>
          <w:p w14:paraId="0D73D197"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NERC does not require an EIA report, but this should be prepared and submitted as proof that the project complies with the existing environmental regulation and should include a section on how effluents and discharges will be managed.</w:t>
            </w:r>
          </w:p>
        </w:tc>
      </w:tr>
      <w:tr w:rsidR="00302819" w:rsidRPr="00302819" w14:paraId="767DE852"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35AEAB09"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4</w:t>
            </w:r>
          </w:p>
        </w:tc>
        <w:tc>
          <w:tcPr>
            <w:tcW w:w="1632" w:type="pct"/>
            <w:tcBorders>
              <w:top w:val="single" w:sz="8" w:space="0" w:color="000000" w:themeColor="text1"/>
              <w:left w:val="nil"/>
              <w:bottom w:val="single" w:sz="8" w:space="0" w:color="000000" w:themeColor="text1"/>
            </w:tcBorders>
            <w:shd w:val="clear" w:color="auto" w:fill="auto"/>
          </w:tcPr>
          <w:p w14:paraId="08E4412E"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Registered Title Deed to Site, or Sale Agreement, or Deed of Assignment/Gift, or evidence of</w:t>
            </w:r>
          </w:p>
          <w:p w14:paraId="37A52B12"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submission of a title deed to a relevant land processing agency (as applicable).</w:t>
            </w:r>
          </w:p>
        </w:tc>
        <w:tc>
          <w:tcPr>
            <w:tcW w:w="3006" w:type="pct"/>
            <w:tcBorders>
              <w:top w:val="single" w:sz="8" w:space="0" w:color="000000" w:themeColor="text1"/>
              <w:bottom w:val="single" w:sz="8" w:space="0" w:color="000000" w:themeColor="text1"/>
              <w:right w:val="nil"/>
            </w:tcBorders>
            <w:shd w:val="clear" w:color="auto" w:fill="auto"/>
          </w:tcPr>
          <w:p w14:paraId="56723591"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The lease agreement embedded in the tripartite agreement shall serve as the site permit.  </w:t>
            </w:r>
          </w:p>
        </w:tc>
      </w:tr>
      <w:tr w:rsidR="00302819" w:rsidRPr="00302819" w14:paraId="3E714EF9"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57467A2A"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5</w:t>
            </w:r>
          </w:p>
        </w:tc>
        <w:tc>
          <w:tcPr>
            <w:tcW w:w="1632" w:type="pct"/>
            <w:tcBorders>
              <w:top w:val="single" w:sz="8" w:space="0" w:color="000000" w:themeColor="text1"/>
              <w:left w:val="nil"/>
              <w:bottom w:val="single" w:sz="8" w:space="0" w:color="000000" w:themeColor="text1"/>
            </w:tcBorders>
            <w:shd w:val="clear" w:color="auto" w:fill="auto"/>
          </w:tcPr>
          <w:p w14:paraId="45C97825"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MS Gothic" w:hAnsi="Tw Cen MT" w:cs="Arial"/>
                <w:color w:val="000000" w:themeColor="text1"/>
                <w:sz w:val="23"/>
                <w:szCs w:val="23"/>
                <w:lang w:val="en-GB" w:eastAsia="ja-JP"/>
              </w:rPr>
              <w:t>Tax Clearance Certificate for immediate past three (3) years</w:t>
            </w:r>
            <w:r w:rsidRPr="00302819" w:rsidDel="13116137">
              <w:rPr>
                <w:rFonts w:ascii="Tw Cen MT" w:eastAsiaTheme="minorHAnsi" w:hAnsi="Tw Cen MT" w:cstheme="minorBidi"/>
                <w:color w:val="000000" w:themeColor="text1"/>
                <w:sz w:val="23"/>
                <w:lang w:val="en-GB" w:eastAsia="en-US"/>
              </w:rPr>
              <w:t xml:space="preserve"> </w:t>
            </w:r>
          </w:p>
        </w:tc>
        <w:tc>
          <w:tcPr>
            <w:tcW w:w="3006" w:type="pct"/>
            <w:tcBorders>
              <w:top w:val="single" w:sz="8" w:space="0" w:color="000000" w:themeColor="text1"/>
              <w:bottom w:val="single" w:sz="8" w:space="0" w:color="000000" w:themeColor="text1"/>
              <w:right w:val="nil"/>
            </w:tcBorders>
            <w:shd w:val="clear" w:color="auto" w:fill="auto"/>
          </w:tcPr>
          <w:p w14:paraId="5D1309F1" w14:textId="77777777" w:rsidR="00302819" w:rsidRPr="00302819" w:rsidRDefault="00302819" w:rsidP="00302819">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Calibri" w:hAnsi="Tw Cen MT" w:cstheme="minorBidi"/>
                <w:color w:val="000000" w:themeColor="text1"/>
                <w:sz w:val="23"/>
                <w:szCs w:val="23"/>
                <w:lang w:val="en-GB" w:eastAsia="en-US"/>
              </w:rPr>
            </w:pPr>
            <w:r w:rsidRPr="00302819">
              <w:rPr>
                <w:rFonts w:ascii="Tw Cen MT" w:eastAsiaTheme="minorHAnsi" w:hAnsi="Tw Cen MT" w:cstheme="minorBidi"/>
                <w:color w:val="000000" w:themeColor="text1"/>
                <w:sz w:val="23"/>
                <w:lang w:val="en-GB" w:eastAsia="en-US"/>
              </w:rPr>
              <w:t>The Tax Clearance Certificate issued by Federal Inland Revenue Service, showing assessment records of the past three years.</w:t>
            </w:r>
          </w:p>
        </w:tc>
      </w:tr>
      <w:tr w:rsidR="00302819" w:rsidRPr="00302819" w14:paraId="34637BDA"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1BEF79EE"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6</w:t>
            </w:r>
          </w:p>
        </w:tc>
        <w:tc>
          <w:tcPr>
            <w:tcW w:w="1632" w:type="pct"/>
            <w:tcBorders>
              <w:top w:val="single" w:sz="8" w:space="0" w:color="000000" w:themeColor="text1"/>
              <w:left w:val="nil"/>
              <w:bottom w:val="single" w:sz="8" w:space="0" w:color="000000" w:themeColor="text1"/>
            </w:tcBorders>
            <w:shd w:val="clear" w:color="auto" w:fill="auto"/>
          </w:tcPr>
          <w:p w14:paraId="4D256046"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Ten-year Business Plan</w:t>
            </w:r>
          </w:p>
        </w:tc>
        <w:tc>
          <w:tcPr>
            <w:tcW w:w="3006" w:type="pct"/>
            <w:tcBorders>
              <w:top w:val="single" w:sz="8" w:space="0" w:color="000000" w:themeColor="text1"/>
              <w:bottom w:val="single" w:sz="8" w:space="0" w:color="000000" w:themeColor="text1"/>
              <w:right w:val="nil"/>
            </w:tcBorders>
            <w:shd w:val="clear" w:color="auto" w:fill="auto"/>
          </w:tcPr>
          <w:p w14:paraId="2DEB3BD7" w14:textId="77777777" w:rsidR="00302819" w:rsidRPr="00302819" w:rsidRDefault="00302819" w:rsidP="00302819">
            <w:pPr>
              <w:spacing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 xml:space="preserve">A ten-year business plan that includes all the details found in Schedule 1F (2) of the </w:t>
            </w:r>
            <w:r w:rsidRPr="00302819">
              <w:rPr>
                <w:rFonts w:ascii="Tw Cen MT" w:eastAsiaTheme="minorHAnsi" w:hAnsi="Tw Cen MT" w:cstheme="minorBidi"/>
                <w:i/>
                <w:iCs/>
                <w:color w:val="000000" w:themeColor="text1"/>
                <w:sz w:val="23"/>
                <w:lang w:val="en-GB" w:eastAsia="en-US"/>
              </w:rPr>
              <w:t>Application for Licenses Regulation</w:t>
            </w:r>
            <w:r w:rsidRPr="00302819">
              <w:rPr>
                <w:rFonts w:ascii="Tw Cen MT" w:eastAsiaTheme="minorHAnsi" w:hAnsi="Tw Cen MT" w:cstheme="minorBidi"/>
                <w:i/>
                <w:iCs/>
                <w:color w:val="000000" w:themeColor="text1"/>
                <w:sz w:val="23"/>
                <w:vertAlign w:val="superscript"/>
                <w:lang w:val="en-GB" w:eastAsia="en-US"/>
              </w:rPr>
              <w:t>9</w:t>
            </w:r>
            <w:r w:rsidRPr="00302819">
              <w:rPr>
                <w:rFonts w:ascii="Tw Cen MT" w:eastAsiaTheme="minorHAnsi" w:hAnsi="Tw Cen MT" w:cstheme="minorBidi"/>
                <w:i/>
                <w:iCs/>
                <w:color w:val="000000" w:themeColor="text1"/>
                <w:sz w:val="23"/>
                <w:lang w:val="en-GB" w:eastAsia="en-US"/>
              </w:rPr>
              <w:t>.</w:t>
            </w:r>
            <w:r w:rsidRPr="00302819">
              <w:rPr>
                <w:rFonts w:ascii="Tw Cen MT" w:eastAsiaTheme="minorHAnsi" w:hAnsi="Tw Cen MT" w:cstheme="minorBidi"/>
                <w:color w:val="000000" w:themeColor="text1"/>
                <w:sz w:val="23"/>
                <w:lang w:val="en-GB" w:eastAsia="en-US"/>
              </w:rPr>
              <w:t xml:space="preserve"> </w:t>
            </w:r>
          </w:p>
        </w:tc>
      </w:tr>
      <w:tr w:rsidR="00302819" w:rsidRPr="00302819" w14:paraId="580C828A" w14:textId="77777777" w:rsidTr="003A147D">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67931E61"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7</w:t>
            </w:r>
          </w:p>
        </w:tc>
        <w:tc>
          <w:tcPr>
            <w:tcW w:w="4638" w:type="pct"/>
            <w:gridSpan w:val="2"/>
            <w:tcBorders>
              <w:top w:val="single" w:sz="8" w:space="0" w:color="000000" w:themeColor="text1"/>
              <w:left w:val="nil"/>
              <w:bottom w:val="single" w:sz="8" w:space="0" w:color="000000" w:themeColor="text1"/>
            </w:tcBorders>
            <w:shd w:val="clear" w:color="auto" w:fill="auto"/>
          </w:tcPr>
          <w:p w14:paraId="12015452" w14:textId="77777777" w:rsidR="00302819" w:rsidRPr="00302819" w:rsidRDefault="00302819" w:rsidP="00302819">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 xml:space="preserve">Details of fixed infrastructure for generation assets following the requirements for applications for generation licenses. This can be included as part of the tripartite contract. </w:t>
            </w:r>
          </w:p>
        </w:tc>
      </w:tr>
      <w:tr w:rsidR="00302819" w:rsidRPr="00302819" w14:paraId="46863560"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72F8BD2C"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8</w:t>
            </w:r>
          </w:p>
        </w:tc>
        <w:tc>
          <w:tcPr>
            <w:tcW w:w="4638" w:type="pct"/>
            <w:gridSpan w:val="2"/>
            <w:tcBorders>
              <w:top w:val="single" w:sz="8" w:space="0" w:color="000000" w:themeColor="text1"/>
              <w:left w:val="nil"/>
              <w:bottom w:val="single" w:sz="8" w:space="0" w:color="000000" w:themeColor="text1"/>
            </w:tcBorders>
            <w:shd w:val="clear" w:color="auto" w:fill="auto"/>
          </w:tcPr>
          <w:p w14:paraId="4B7E4768" w14:textId="77777777" w:rsidR="00302819" w:rsidRPr="00302819" w:rsidRDefault="00302819" w:rsidP="00302819">
            <w:pPr>
              <w:spacing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MS Gothic" w:hAnsi="Tw Cen MT" w:cs="Arial"/>
                <w:color w:val="000000" w:themeColor="text1"/>
                <w:sz w:val="23"/>
                <w:szCs w:val="23"/>
                <w:lang w:val="en-GB" w:eastAsia="ja-JP"/>
              </w:rPr>
              <w:t xml:space="preserve">Timelines for commissioning of the power plant and the date when different capacities of the plant will come into operation. </w:t>
            </w:r>
            <w:r w:rsidRPr="00302819">
              <w:rPr>
                <w:rFonts w:ascii="Tw Cen MT" w:eastAsiaTheme="minorHAnsi" w:hAnsi="Tw Cen MT" w:cstheme="minorBidi"/>
                <w:color w:val="000000" w:themeColor="text1"/>
                <w:sz w:val="23"/>
                <w:lang w:val="en-GB" w:eastAsia="en-US"/>
              </w:rPr>
              <w:t>This can be included as part of the tripartite contract.</w:t>
            </w:r>
          </w:p>
        </w:tc>
      </w:tr>
      <w:tr w:rsidR="00302819" w:rsidRPr="00302819" w14:paraId="72C7AA82" w14:textId="77777777" w:rsidTr="003A147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25BA807D"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9</w:t>
            </w:r>
          </w:p>
        </w:tc>
        <w:tc>
          <w:tcPr>
            <w:tcW w:w="4638" w:type="pct"/>
            <w:gridSpan w:val="2"/>
            <w:tcBorders>
              <w:top w:val="single" w:sz="8" w:space="0" w:color="000000" w:themeColor="text1"/>
              <w:left w:val="nil"/>
              <w:bottom w:val="single" w:sz="8" w:space="0" w:color="000000" w:themeColor="text1"/>
            </w:tcBorders>
            <w:shd w:val="clear" w:color="auto" w:fill="auto"/>
          </w:tcPr>
          <w:p w14:paraId="7EE0025D" w14:textId="77777777" w:rsidR="00302819" w:rsidRPr="00302819" w:rsidRDefault="00302819" w:rsidP="00302819">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MS Gothic" w:hAnsi="Tw Cen MT" w:cs="Arial"/>
                <w:color w:val="000000" w:themeColor="text1"/>
                <w:sz w:val="23"/>
                <w:szCs w:val="23"/>
                <w:lang w:val="en-GB" w:eastAsia="ja-JP"/>
              </w:rPr>
              <w:t xml:space="preserve">Financing Agreements or Letter to fund the project from financial institution. </w:t>
            </w:r>
            <w:r w:rsidRPr="00302819">
              <w:rPr>
                <w:rFonts w:ascii="Tw Cen MT" w:eastAsiaTheme="minorHAnsi" w:hAnsi="Tw Cen MT" w:cstheme="minorBidi"/>
                <w:color w:val="000000" w:themeColor="text1"/>
                <w:sz w:val="23"/>
                <w:lang w:val="en-GB" w:eastAsia="en-US"/>
              </w:rPr>
              <w:t>This can be included as part of the tripartite contract, or a separate document.</w:t>
            </w:r>
          </w:p>
        </w:tc>
      </w:tr>
      <w:tr w:rsidR="00302819" w:rsidRPr="00302819" w14:paraId="1F8146E9" w14:textId="77777777" w:rsidTr="003A147D">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70E53FAD"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10</w:t>
            </w:r>
          </w:p>
        </w:tc>
        <w:tc>
          <w:tcPr>
            <w:tcW w:w="4638" w:type="pct"/>
            <w:gridSpan w:val="2"/>
            <w:tcBorders>
              <w:top w:val="single" w:sz="8" w:space="0" w:color="000000" w:themeColor="text1"/>
              <w:left w:val="nil"/>
              <w:bottom w:val="single" w:sz="8" w:space="0" w:color="000000" w:themeColor="text1"/>
            </w:tcBorders>
            <w:shd w:val="clear" w:color="auto" w:fill="auto"/>
          </w:tcPr>
          <w:p w14:paraId="25C8B2D4" w14:textId="77777777" w:rsidR="00302819" w:rsidRPr="00302819" w:rsidRDefault="00302819" w:rsidP="00302819">
            <w:pPr>
              <w:spacing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MS Gothic" w:hAnsi="Tw Cen MT" w:cs="Arial"/>
                <w:color w:val="000000" w:themeColor="text1"/>
                <w:sz w:val="23"/>
                <w:szCs w:val="23"/>
                <w:lang w:val="en-GB" w:eastAsia="ja-JP"/>
              </w:rPr>
            </w:pPr>
            <w:r w:rsidRPr="00302819">
              <w:rPr>
                <w:rFonts w:ascii="Tw Cen MT" w:eastAsia="MS Gothic" w:hAnsi="Tw Cen MT" w:cs="Arial"/>
                <w:color w:val="000000" w:themeColor="text1"/>
                <w:sz w:val="23"/>
                <w:szCs w:val="23"/>
                <w:lang w:val="en-GB" w:eastAsia="ja-JP"/>
              </w:rPr>
              <w:t>A memorandum of understanding (MoU) with or Letter of intent from Engineering Procurement Contract (EPC) Contractor (if applicable).</w:t>
            </w:r>
          </w:p>
        </w:tc>
      </w:tr>
      <w:tr w:rsidR="00302819" w:rsidRPr="00302819" w14:paraId="41BB06E6" w14:textId="77777777" w:rsidTr="003A147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3D8A0E98" w14:textId="77777777" w:rsidR="00302819" w:rsidRPr="00302819" w:rsidRDefault="00302819" w:rsidP="00302819">
            <w:pPr>
              <w:spacing w:before="60" w:after="60" w:line="276" w:lineRule="auto"/>
              <w:jc w:val="both"/>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11</w:t>
            </w:r>
          </w:p>
        </w:tc>
        <w:tc>
          <w:tcPr>
            <w:tcW w:w="4638" w:type="pct"/>
            <w:gridSpan w:val="2"/>
            <w:tcBorders>
              <w:top w:val="single" w:sz="8" w:space="0" w:color="000000" w:themeColor="text1"/>
              <w:left w:val="nil"/>
              <w:bottom w:val="single" w:sz="8" w:space="0" w:color="000000" w:themeColor="text1"/>
            </w:tcBorders>
            <w:shd w:val="clear" w:color="auto" w:fill="auto"/>
          </w:tcPr>
          <w:p w14:paraId="745EAEAA" w14:textId="77777777" w:rsidR="00302819" w:rsidRPr="00302819" w:rsidRDefault="00302819" w:rsidP="00302819">
            <w:pPr>
              <w:cnfStyle w:val="000000100000" w:firstRow="0" w:lastRow="0" w:firstColumn="0" w:lastColumn="0" w:oddVBand="0" w:evenVBand="0" w:oddHBand="1" w:evenHBand="0" w:firstRowFirstColumn="0" w:firstRowLastColumn="0" w:lastRowFirstColumn="0" w:lastRowLastColumn="0"/>
              <w:rPr>
                <w:rFonts w:ascii="Tw Cen MT" w:eastAsia="MS Gothic" w:hAnsi="Tw Cen MT" w:cs="Arial"/>
                <w:color w:val="000000" w:themeColor="text1"/>
                <w:sz w:val="23"/>
                <w:szCs w:val="23"/>
                <w:lang w:val="en-GB" w:eastAsia="ja-JP"/>
              </w:rPr>
            </w:pPr>
            <w:r w:rsidRPr="00302819">
              <w:rPr>
                <w:rFonts w:ascii="Tw Cen MT" w:eastAsiaTheme="minorHAnsi" w:hAnsi="Tw Cen MT"/>
                <w:color w:val="000000" w:themeColor="text1"/>
                <w:sz w:val="23"/>
                <w:szCs w:val="23"/>
                <w:lang w:val="en-GB" w:eastAsia="en-US"/>
              </w:rPr>
              <w:t>MoU with or Letter of intent from the technical partner (if applicable).</w:t>
            </w:r>
          </w:p>
          <w:p w14:paraId="6F5F9A9A" w14:textId="77777777" w:rsidR="00302819" w:rsidRPr="00302819" w:rsidRDefault="00302819" w:rsidP="00302819">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MS Gothic" w:hAnsi="Tw Cen MT" w:cs="Arial"/>
                <w:color w:val="000000" w:themeColor="text1"/>
                <w:sz w:val="23"/>
                <w:szCs w:val="23"/>
                <w:lang w:val="en-GB" w:eastAsia="ja-JP"/>
              </w:rPr>
            </w:pPr>
          </w:p>
        </w:tc>
      </w:tr>
    </w:tbl>
    <w:p w14:paraId="3F047042" w14:textId="77777777" w:rsidR="00302819" w:rsidRPr="00302819" w:rsidRDefault="00302819" w:rsidP="00302819">
      <w:pPr>
        <w:tabs>
          <w:tab w:val="left" w:pos="1019"/>
        </w:tabs>
        <w:spacing w:before="53" w:line="232" w:lineRule="auto"/>
        <w:ind w:right="281"/>
        <w:rPr>
          <w:rFonts w:ascii="Tw Cen MT" w:eastAsia="MS Gothic" w:hAnsi="Tw Cen MT" w:cs="Arial"/>
          <w:color w:val="000000" w:themeColor="text1"/>
          <w:sz w:val="23"/>
          <w:szCs w:val="23"/>
          <w:lang w:eastAsia="ja-JP"/>
        </w:rPr>
      </w:pPr>
    </w:p>
    <w:p w14:paraId="2853717D" w14:textId="77777777" w:rsidR="00302819" w:rsidRPr="00302819" w:rsidRDefault="00302819" w:rsidP="00D844A5">
      <w:pPr>
        <w:keepNext/>
        <w:keepLines/>
        <w:numPr>
          <w:ilvl w:val="1"/>
          <w:numId w:val="1"/>
        </w:numPr>
        <w:spacing w:before="40" w:line="259" w:lineRule="auto"/>
        <w:outlineLvl w:val="2"/>
        <w:rPr>
          <w:rFonts w:asciiTheme="majorHAnsi" w:eastAsia="MS Gothic" w:hAnsiTheme="majorHAnsi" w:cstheme="majorBidi"/>
          <w:color w:val="1F3763" w:themeColor="accent1" w:themeShade="7F"/>
          <w:lang w:eastAsia="ja-JP"/>
        </w:rPr>
      </w:pPr>
      <w:r w:rsidRPr="00302819">
        <w:rPr>
          <w:rFonts w:asciiTheme="majorHAnsi" w:eastAsia="MS Gothic" w:hAnsiTheme="majorHAnsi" w:cstheme="majorBidi"/>
          <w:color w:val="1F3763" w:themeColor="accent1" w:themeShade="7F"/>
          <w:lang w:eastAsia="ja-JP"/>
        </w:rPr>
        <w:t>Major Obligations in accordance with the Embedded Generation Regulation</w:t>
      </w:r>
    </w:p>
    <w:p w14:paraId="24359643" w14:textId="77777777" w:rsidR="00302819" w:rsidRPr="00302819" w:rsidRDefault="00302819" w:rsidP="00302819">
      <w:pPr>
        <w:tabs>
          <w:tab w:val="left" w:pos="1019"/>
        </w:tabs>
        <w:spacing w:before="120" w:line="259" w:lineRule="auto"/>
        <w:ind w:right="288"/>
        <w:jc w:val="both"/>
        <w:rPr>
          <w:rFonts w:ascii="Tw Cen MT" w:eastAsia="MS Gothic" w:hAnsi="Tw Cen MT" w:cs="Arial"/>
          <w:color w:val="000000" w:themeColor="text1"/>
          <w:sz w:val="23"/>
          <w:szCs w:val="23"/>
          <w:lang w:eastAsia="ja-JP"/>
        </w:rPr>
      </w:pPr>
      <w:r w:rsidRPr="00302819">
        <w:rPr>
          <w:rFonts w:ascii="Tw Cen MT" w:eastAsia="MS Gothic" w:hAnsi="Tw Cen MT" w:cs="Arial"/>
          <w:color w:val="000000" w:themeColor="text1"/>
          <w:sz w:val="23"/>
          <w:szCs w:val="23"/>
          <w:lang w:eastAsia="ja-JP"/>
        </w:rPr>
        <w:t xml:space="preserve">The project developer is required to carry out its obligations in accordance with the </w:t>
      </w:r>
      <w:r w:rsidRPr="00302819">
        <w:rPr>
          <w:rFonts w:ascii="Tw Cen MT" w:eastAsiaTheme="minorHAnsi" w:hAnsi="Tw Cen MT" w:cstheme="minorBidi"/>
          <w:i/>
          <w:iCs/>
          <w:color w:val="000000" w:themeColor="text1"/>
          <w:sz w:val="23"/>
          <w:szCs w:val="23"/>
          <w:lang w:eastAsia="en-US"/>
        </w:rPr>
        <w:t>Embedded Generation Regulation</w:t>
      </w:r>
      <w:r w:rsidRPr="00302819">
        <w:rPr>
          <w:rFonts w:ascii="Tw Cen MT" w:eastAsiaTheme="minorHAnsi" w:hAnsi="Tw Cen MT" w:cstheme="minorBidi"/>
          <w:i/>
          <w:iCs/>
          <w:color w:val="000000" w:themeColor="text1"/>
          <w:sz w:val="23"/>
          <w:szCs w:val="23"/>
          <w:vertAlign w:val="superscript"/>
          <w:lang w:eastAsia="en-US"/>
        </w:rPr>
        <w:t>3</w:t>
      </w:r>
      <w:r w:rsidRPr="00302819">
        <w:rPr>
          <w:rFonts w:ascii="Tw Cen MT" w:eastAsia="MS Gothic" w:hAnsi="Tw Cen MT" w:cs="Arial"/>
          <w:color w:val="000000" w:themeColor="text1"/>
          <w:sz w:val="23"/>
          <w:szCs w:val="23"/>
          <w:lang w:eastAsia="ja-JP"/>
        </w:rPr>
        <w:t xml:space="preserve">. Table 6 below summarizes the major obligations </w:t>
      </w:r>
    </w:p>
    <w:p w14:paraId="36D2579D" w14:textId="77777777" w:rsidR="00302819" w:rsidRPr="00302819" w:rsidRDefault="00302819" w:rsidP="00302819">
      <w:pPr>
        <w:widowControl w:val="0"/>
        <w:tabs>
          <w:tab w:val="left" w:pos="1019"/>
        </w:tabs>
        <w:autoSpaceDE w:val="0"/>
        <w:autoSpaceDN w:val="0"/>
        <w:spacing w:before="53" w:line="232" w:lineRule="auto"/>
        <w:ind w:left="720" w:right="281"/>
        <w:rPr>
          <w:rFonts w:ascii="Tw Cen MT" w:eastAsia="MS Gothic" w:hAnsi="Tw Cen MT" w:cs="Arial"/>
          <w:color w:val="000000" w:themeColor="text1"/>
          <w:sz w:val="23"/>
          <w:szCs w:val="23"/>
          <w:lang w:val="en-GB" w:eastAsia="ja-JP"/>
        </w:rPr>
      </w:pPr>
    </w:p>
    <w:p w14:paraId="3E78029E" w14:textId="77777777" w:rsidR="00302819" w:rsidRPr="00302819" w:rsidRDefault="00302819" w:rsidP="00302819">
      <w:pPr>
        <w:spacing w:after="200"/>
        <w:jc w:val="center"/>
        <w:rPr>
          <w:rFonts w:ascii="Arial" w:eastAsia="MS Gothic" w:hAnsi="Arial" w:cs="Arial"/>
          <w:b/>
          <w:bCs/>
          <w:i/>
          <w:iCs/>
          <w:color w:val="000000" w:themeColor="text1"/>
          <w:sz w:val="18"/>
          <w:szCs w:val="23"/>
          <w:lang w:eastAsia="ja-JP"/>
        </w:rPr>
      </w:pPr>
      <w:r w:rsidRPr="00302819">
        <w:rPr>
          <w:rFonts w:ascii="Arial" w:eastAsiaTheme="minorEastAsia" w:hAnsi="Arial"/>
          <w:b/>
          <w:bCs/>
          <w:i/>
          <w:iCs/>
          <w:color w:val="44546A" w:themeColor="text2"/>
          <w:sz w:val="18"/>
          <w:szCs w:val="18"/>
          <w:lang w:eastAsia="ja-JP"/>
        </w:rPr>
        <w:t xml:space="preserve"> Table </w:t>
      </w:r>
      <w:r w:rsidRPr="00302819">
        <w:rPr>
          <w:rFonts w:ascii="Arial" w:eastAsiaTheme="minorEastAsia" w:hAnsi="Arial"/>
          <w:b/>
          <w:bCs/>
          <w:i/>
          <w:iCs/>
          <w:color w:val="44546A" w:themeColor="text2"/>
          <w:sz w:val="18"/>
          <w:szCs w:val="18"/>
          <w:lang w:eastAsia="ja-JP"/>
        </w:rPr>
        <w:fldChar w:fldCharType="begin"/>
      </w:r>
      <w:r w:rsidRPr="00302819">
        <w:rPr>
          <w:rFonts w:ascii="Arial" w:eastAsiaTheme="minorEastAsia" w:hAnsi="Arial"/>
          <w:b/>
          <w:bCs/>
          <w:i/>
          <w:iCs/>
          <w:color w:val="44546A" w:themeColor="text2"/>
          <w:sz w:val="18"/>
          <w:szCs w:val="18"/>
          <w:lang w:eastAsia="ja-JP"/>
        </w:rPr>
        <w:instrText xml:space="preserve"> SEQ Table \* ARABIC </w:instrText>
      </w:r>
      <w:r w:rsidRPr="00302819">
        <w:rPr>
          <w:rFonts w:ascii="Arial" w:eastAsiaTheme="minorEastAsia" w:hAnsi="Arial"/>
          <w:b/>
          <w:bCs/>
          <w:i/>
          <w:iCs/>
          <w:color w:val="44546A" w:themeColor="text2"/>
          <w:sz w:val="18"/>
          <w:szCs w:val="18"/>
          <w:lang w:eastAsia="ja-JP"/>
        </w:rPr>
        <w:fldChar w:fldCharType="separate"/>
      </w:r>
      <w:r w:rsidRPr="00302819">
        <w:rPr>
          <w:rFonts w:ascii="Arial" w:eastAsiaTheme="minorEastAsia" w:hAnsi="Arial"/>
          <w:b/>
          <w:bCs/>
          <w:i/>
          <w:iCs/>
          <w:noProof/>
          <w:color w:val="44546A" w:themeColor="text2"/>
          <w:sz w:val="18"/>
          <w:szCs w:val="18"/>
          <w:lang w:eastAsia="ja-JP"/>
        </w:rPr>
        <w:t>6</w:t>
      </w:r>
      <w:r w:rsidRPr="00302819">
        <w:rPr>
          <w:rFonts w:ascii="Arial" w:eastAsiaTheme="minorEastAsia" w:hAnsi="Arial"/>
          <w:b/>
          <w:bCs/>
          <w:i/>
          <w:iCs/>
          <w:color w:val="44546A" w:themeColor="text2"/>
          <w:sz w:val="18"/>
          <w:szCs w:val="18"/>
          <w:lang w:eastAsia="ja-JP"/>
        </w:rPr>
        <w:fldChar w:fldCharType="end"/>
      </w:r>
      <w:r w:rsidRPr="00302819">
        <w:rPr>
          <w:rFonts w:ascii="Arial" w:eastAsiaTheme="minorEastAsia" w:hAnsi="Arial"/>
          <w:b/>
          <w:bCs/>
          <w:i/>
          <w:iCs/>
          <w:color w:val="44546A" w:themeColor="text2"/>
          <w:sz w:val="18"/>
          <w:szCs w:val="18"/>
          <w:lang w:eastAsia="ja-JP"/>
        </w:rPr>
        <w:t>:  Major obligations in accordance with the Embedded Generation Regulation</w:t>
      </w:r>
    </w:p>
    <w:tbl>
      <w:tblPr>
        <w:tblStyle w:val="ListTable4-Accent51"/>
        <w:tblW w:w="5000" w:type="pct"/>
        <w:tblBorders>
          <w:top w:val="none" w:sz="0" w:space="0" w:color="auto"/>
          <w:left w:val="none" w:sz="0" w:space="0" w:color="auto"/>
          <w:bottom w:val="none" w:sz="0" w:space="0" w:color="auto"/>
          <w:right w:val="none" w:sz="0" w:space="0" w:color="auto"/>
          <w:insideH w:val="single" w:sz="8" w:space="0" w:color="000000" w:themeColor="text1"/>
          <w:insideV w:val="none" w:sz="0" w:space="0" w:color="auto"/>
        </w:tblBorders>
        <w:tblLook w:val="04A0" w:firstRow="1" w:lastRow="0" w:firstColumn="1" w:lastColumn="0" w:noHBand="0" w:noVBand="1"/>
      </w:tblPr>
      <w:tblGrid>
        <w:gridCol w:w="651"/>
        <w:gridCol w:w="2189"/>
        <w:gridCol w:w="6153"/>
      </w:tblGrid>
      <w:tr w:rsidR="00302819" w:rsidRPr="00302819" w14:paraId="272BC7C9" w14:textId="77777777" w:rsidTr="003A147D">
        <w:trPr>
          <w:cnfStyle w:val="100000000000" w:firstRow="1" w:lastRow="0" w:firstColumn="0" w:lastColumn="0" w:oddVBand="0" w:evenVBand="0" w:oddHBand="0" w:evenHBand="0" w:firstRowFirstColumn="0" w:firstRowLastColumn="0" w:lastRowFirstColumn="0" w:lastRowLastColumn="0"/>
          <w:trHeight w:val="317"/>
          <w:tblHeader/>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1D094669" w14:textId="77777777" w:rsidR="00302819" w:rsidRPr="00302819" w:rsidRDefault="00302819" w:rsidP="00302819">
            <w:pPr>
              <w:spacing w:before="60" w:after="60" w:line="276" w:lineRule="auto"/>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No</w:t>
            </w:r>
          </w:p>
        </w:tc>
        <w:tc>
          <w:tcPr>
            <w:tcW w:w="1217" w:type="pct"/>
            <w:tcBorders>
              <w:top w:val="single" w:sz="8" w:space="0" w:color="000000" w:themeColor="text1"/>
              <w:left w:val="single" w:sz="8" w:space="0" w:color="000000" w:themeColor="text1"/>
              <w:bottom w:val="single" w:sz="8" w:space="0" w:color="000000" w:themeColor="text1"/>
              <w:right w:val="single" w:sz="18" w:space="0" w:color="000000" w:themeColor="text1"/>
            </w:tcBorders>
            <w:shd w:val="clear" w:color="auto" w:fill="1F3864" w:themeFill="accent1" w:themeFillShade="80"/>
          </w:tcPr>
          <w:p w14:paraId="07DEE9EA" w14:textId="77777777" w:rsidR="00302819" w:rsidRPr="00302819" w:rsidRDefault="00302819" w:rsidP="0030281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sz w:val="23"/>
                <w:szCs w:val="23"/>
                <w:lang w:val="en-GB" w:eastAsia="en-US"/>
              </w:rPr>
            </w:pPr>
            <w:r w:rsidRPr="00302819">
              <w:rPr>
                <w:rFonts w:ascii="Tw Cen MT" w:eastAsiaTheme="minorHAnsi" w:hAnsi="Tw Cen MT" w:cstheme="majorHAnsi"/>
                <w:sz w:val="23"/>
                <w:szCs w:val="23"/>
                <w:lang w:val="en-GB" w:eastAsia="en-US"/>
              </w:rPr>
              <w:t>Obligation(s)</w:t>
            </w:r>
          </w:p>
        </w:tc>
        <w:tc>
          <w:tcPr>
            <w:tcW w:w="3421" w:type="pct"/>
            <w:tcBorders>
              <w:top w:val="single" w:sz="8" w:space="0" w:color="000000" w:themeColor="text1"/>
              <w:left w:val="single" w:sz="18" w:space="0" w:color="000000" w:themeColor="text1"/>
              <w:bottom w:val="single" w:sz="8" w:space="0" w:color="000000" w:themeColor="text1"/>
              <w:right w:val="single" w:sz="18" w:space="0" w:color="000000" w:themeColor="text1"/>
            </w:tcBorders>
            <w:shd w:val="clear" w:color="auto" w:fill="1F3864" w:themeFill="accent1" w:themeFillShade="80"/>
          </w:tcPr>
          <w:p w14:paraId="0DC0593A" w14:textId="77777777" w:rsidR="00302819" w:rsidRPr="00302819" w:rsidRDefault="00302819" w:rsidP="0030281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w Cen MT" w:eastAsiaTheme="minorHAnsi" w:hAnsi="Tw Cen MT" w:cstheme="majorHAnsi"/>
                <w:iCs/>
                <w:sz w:val="23"/>
                <w:szCs w:val="23"/>
                <w:lang w:val="en-GB" w:eastAsia="en-US"/>
              </w:rPr>
            </w:pPr>
            <w:r w:rsidRPr="00302819">
              <w:rPr>
                <w:rFonts w:ascii="Tw Cen MT" w:eastAsiaTheme="minorHAnsi" w:hAnsi="Tw Cen MT" w:cstheme="majorHAnsi"/>
                <w:iCs/>
                <w:sz w:val="23"/>
                <w:szCs w:val="23"/>
                <w:lang w:val="en-GB" w:eastAsia="en-US"/>
              </w:rPr>
              <w:t>Description</w:t>
            </w:r>
          </w:p>
        </w:tc>
      </w:tr>
      <w:tr w:rsidR="00302819" w:rsidRPr="00302819" w14:paraId="358DF61B"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559C28F5"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1</w:t>
            </w:r>
          </w:p>
        </w:tc>
        <w:tc>
          <w:tcPr>
            <w:tcW w:w="1217" w:type="pct"/>
            <w:tcBorders>
              <w:top w:val="single" w:sz="8" w:space="0" w:color="000000" w:themeColor="text1"/>
              <w:left w:val="nil"/>
              <w:bottom w:val="single" w:sz="8" w:space="0" w:color="000000" w:themeColor="text1"/>
            </w:tcBorders>
            <w:shd w:val="clear" w:color="auto" w:fill="auto"/>
          </w:tcPr>
          <w:p w14:paraId="62DC2F05"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Annual Operating Fees</w:t>
            </w:r>
          </w:p>
        </w:tc>
        <w:tc>
          <w:tcPr>
            <w:tcW w:w="3421" w:type="pct"/>
            <w:tcBorders>
              <w:top w:val="single" w:sz="8" w:space="0" w:color="000000" w:themeColor="text1"/>
              <w:bottom w:val="single" w:sz="8" w:space="0" w:color="000000" w:themeColor="text1"/>
              <w:right w:val="nil"/>
            </w:tcBorders>
            <w:shd w:val="clear" w:color="auto" w:fill="auto"/>
          </w:tcPr>
          <w:p w14:paraId="3404C1DC"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The project developer, as an embedded generation licensee shall pay 1.5% of the energy charges collected from the customer</w:t>
            </w:r>
          </w:p>
        </w:tc>
      </w:tr>
      <w:tr w:rsidR="00302819" w:rsidRPr="00302819" w14:paraId="7FB7230E"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222733D7"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2</w:t>
            </w:r>
          </w:p>
        </w:tc>
        <w:tc>
          <w:tcPr>
            <w:tcW w:w="1217" w:type="pct"/>
            <w:tcBorders>
              <w:top w:val="single" w:sz="8" w:space="0" w:color="000000" w:themeColor="text1"/>
              <w:left w:val="nil"/>
              <w:bottom w:val="single" w:sz="8" w:space="0" w:color="000000" w:themeColor="text1"/>
            </w:tcBorders>
            <w:shd w:val="clear" w:color="auto" w:fill="auto"/>
          </w:tcPr>
          <w:p w14:paraId="54FC8443"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Maintain Separate Accounts </w:t>
            </w:r>
          </w:p>
        </w:tc>
        <w:tc>
          <w:tcPr>
            <w:tcW w:w="3421" w:type="pct"/>
            <w:tcBorders>
              <w:top w:val="single" w:sz="8" w:space="0" w:color="000000" w:themeColor="text1"/>
              <w:bottom w:val="single" w:sz="8" w:space="0" w:color="000000" w:themeColor="text1"/>
              <w:right w:val="nil"/>
            </w:tcBorders>
            <w:shd w:val="clear" w:color="auto" w:fill="auto"/>
          </w:tcPr>
          <w:p w14:paraId="766AF147"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Bidi"/>
                <w:color w:val="000000" w:themeColor="text1"/>
                <w:sz w:val="23"/>
                <w:lang w:val="en-GB" w:eastAsia="en-US"/>
              </w:rPr>
            </w:pPr>
            <w:r w:rsidRPr="00302819">
              <w:rPr>
                <w:rFonts w:ascii="Tw Cen MT" w:eastAsiaTheme="minorHAnsi" w:hAnsi="Tw Cen MT" w:cstheme="majorBidi"/>
                <w:color w:val="000000" w:themeColor="text1"/>
                <w:sz w:val="23"/>
                <w:lang w:val="en-GB" w:eastAsia="en-US"/>
              </w:rPr>
              <w:t xml:space="preserve">The project developer is required to maintain a separate account for the embedded generation business </w:t>
            </w:r>
          </w:p>
        </w:tc>
      </w:tr>
      <w:tr w:rsidR="00302819" w:rsidRPr="00302819" w14:paraId="41B02758"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2FC8D070"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3</w:t>
            </w:r>
          </w:p>
        </w:tc>
        <w:tc>
          <w:tcPr>
            <w:tcW w:w="1217" w:type="pct"/>
            <w:tcBorders>
              <w:top w:val="single" w:sz="8" w:space="0" w:color="000000" w:themeColor="text1"/>
              <w:left w:val="nil"/>
              <w:bottom w:val="single" w:sz="8" w:space="0" w:color="000000" w:themeColor="text1"/>
            </w:tcBorders>
            <w:shd w:val="clear" w:color="auto" w:fill="auto"/>
          </w:tcPr>
          <w:p w14:paraId="45F1385F"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Prohibition from engaging in other Regulated Activities </w:t>
            </w:r>
          </w:p>
        </w:tc>
        <w:tc>
          <w:tcPr>
            <w:tcW w:w="3421" w:type="pct"/>
            <w:tcBorders>
              <w:top w:val="single" w:sz="8" w:space="0" w:color="000000" w:themeColor="text1"/>
              <w:bottom w:val="single" w:sz="8" w:space="0" w:color="000000" w:themeColor="text1"/>
              <w:right w:val="nil"/>
            </w:tcBorders>
            <w:shd w:val="clear" w:color="auto" w:fill="auto"/>
          </w:tcPr>
          <w:p w14:paraId="520C6CA0"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The project developer shall not engage in the business of distribution, transmission, trading and system operations.</w:t>
            </w:r>
          </w:p>
        </w:tc>
      </w:tr>
      <w:tr w:rsidR="00302819" w:rsidRPr="00302819" w14:paraId="4DE4337A"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1DE2200E"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4</w:t>
            </w:r>
          </w:p>
        </w:tc>
        <w:tc>
          <w:tcPr>
            <w:tcW w:w="1217" w:type="pct"/>
            <w:tcBorders>
              <w:top w:val="single" w:sz="8" w:space="0" w:color="000000" w:themeColor="text1"/>
              <w:left w:val="nil"/>
              <w:bottom w:val="single" w:sz="8" w:space="0" w:color="000000" w:themeColor="text1"/>
            </w:tcBorders>
            <w:shd w:val="clear" w:color="auto" w:fill="auto"/>
          </w:tcPr>
          <w:p w14:paraId="06F47EB3"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Installation and Maintenance </w:t>
            </w:r>
          </w:p>
        </w:tc>
        <w:tc>
          <w:tcPr>
            <w:tcW w:w="3421" w:type="pct"/>
            <w:tcBorders>
              <w:top w:val="single" w:sz="8" w:space="0" w:color="000000" w:themeColor="text1"/>
              <w:bottom w:val="single" w:sz="8" w:space="0" w:color="000000" w:themeColor="text1"/>
              <w:right w:val="nil"/>
            </w:tcBorders>
            <w:shd w:val="clear" w:color="auto" w:fill="auto"/>
          </w:tcPr>
          <w:p w14:paraId="6CAD42AF"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The project developer is required to install and operate the solution in compliance with the technical codes and standards approved by NERC, as well as the terms and conditions of the tripartite contract.</w:t>
            </w:r>
          </w:p>
        </w:tc>
      </w:tr>
      <w:tr w:rsidR="00302819" w:rsidRPr="00302819" w14:paraId="75A097E3" w14:textId="77777777" w:rsidTr="003A147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4697AB8F"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5</w:t>
            </w:r>
          </w:p>
        </w:tc>
        <w:tc>
          <w:tcPr>
            <w:tcW w:w="1217" w:type="pct"/>
            <w:tcBorders>
              <w:top w:val="single" w:sz="8" w:space="0" w:color="000000" w:themeColor="text1"/>
              <w:left w:val="nil"/>
              <w:bottom w:val="single" w:sz="8" w:space="0" w:color="000000" w:themeColor="text1"/>
            </w:tcBorders>
            <w:shd w:val="clear" w:color="auto" w:fill="auto"/>
          </w:tcPr>
          <w:p w14:paraId="439D576E" w14:textId="77777777" w:rsidR="00302819" w:rsidRPr="00302819" w:rsidRDefault="00302819" w:rsidP="00302819">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Dispute Resolution </w:t>
            </w:r>
          </w:p>
        </w:tc>
        <w:tc>
          <w:tcPr>
            <w:tcW w:w="3421" w:type="pct"/>
            <w:tcBorders>
              <w:top w:val="single" w:sz="8" w:space="0" w:color="000000" w:themeColor="text1"/>
              <w:bottom w:val="single" w:sz="8" w:space="0" w:color="000000" w:themeColor="text1"/>
              <w:right w:val="nil"/>
            </w:tcBorders>
            <w:shd w:val="clear" w:color="auto" w:fill="auto"/>
          </w:tcPr>
          <w:p w14:paraId="062FDF92" w14:textId="77777777" w:rsidR="00302819" w:rsidRPr="00302819" w:rsidRDefault="00302819" w:rsidP="0030281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inorBidi"/>
                <w:color w:val="000000" w:themeColor="text1"/>
                <w:sz w:val="23"/>
                <w:lang w:val="en-GB" w:eastAsia="en-US"/>
              </w:rPr>
              <w:t xml:space="preserve">Disputes arising between the </w:t>
            </w:r>
            <w:proofErr w:type="spellStart"/>
            <w:r w:rsidRPr="00302819">
              <w:rPr>
                <w:rFonts w:ascii="Tw Cen MT" w:eastAsiaTheme="minorHAnsi" w:hAnsi="Tw Cen MT" w:cstheme="minorBidi"/>
                <w:color w:val="000000" w:themeColor="text1"/>
                <w:sz w:val="23"/>
                <w:lang w:val="en-GB" w:eastAsia="en-US"/>
              </w:rPr>
              <w:t>The</w:t>
            </w:r>
            <w:proofErr w:type="spellEnd"/>
            <w:r w:rsidRPr="00302819">
              <w:rPr>
                <w:rFonts w:ascii="Tw Cen MT" w:eastAsiaTheme="minorHAnsi" w:hAnsi="Tw Cen MT" w:cstheme="minorBidi"/>
                <w:color w:val="000000" w:themeColor="text1"/>
                <w:sz w:val="23"/>
                <w:lang w:val="en-GB" w:eastAsia="en-US"/>
              </w:rPr>
              <w:t xml:space="preserve"> project developer, the DisCo and the customer unable to be resolved by the parties shall be resolved by NERC in accordance with the Dispute Resolution Procedure in Rule 43 of the </w:t>
            </w:r>
            <w:r w:rsidRPr="00302819">
              <w:rPr>
                <w:rFonts w:ascii="Tw Cen MT" w:eastAsiaTheme="minorHAnsi" w:hAnsi="Tw Cen MT" w:cstheme="minorBidi"/>
                <w:i/>
                <w:iCs/>
                <w:color w:val="000000" w:themeColor="text1"/>
                <w:sz w:val="23"/>
                <w:lang w:val="en-GB" w:eastAsia="en-US"/>
              </w:rPr>
              <w:t>Market Rules</w:t>
            </w:r>
            <w:r w:rsidRPr="00302819">
              <w:rPr>
                <w:rFonts w:ascii="Tw Cen MT" w:eastAsiaTheme="minorHAnsi" w:hAnsi="Tw Cen MT" w:cstheme="minorBidi"/>
                <w:color w:val="000000" w:themeColor="text1"/>
                <w:sz w:val="23"/>
                <w:vertAlign w:val="superscript"/>
                <w:lang w:val="en-GB" w:eastAsia="en-US"/>
              </w:rPr>
              <w:t xml:space="preserve">10 </w:t>
            </w:r>
            <w:r w:rsidRPr="00302819">
              <w:rPr>
                <w:rFonts w:ascii="Tw Cen MT" w:eastAsiaTheme="minorHAnsi" w:hAnsi="Tw Cen MT" w:cstheme="minorBidi"/>
                <w:color w:val="000000" w:themeColor="text1"/>
                <w:sz w:val="23"/>
                <w:lang w:val="en-GB" w:eastAsia="en-US"/>
              </w:rPr>
              <w:t xml:space="preserve">through either a dispute resolution counsellor (DRC), a dispute resolution panel (DRP) or the applicable Dispute Resolution Procedure approved by the Commission, from time to time. NERC is amenable to the use of alternate dispute resolution mechanisms e.g., the expert determination process in the tripartite contract, as long all parties agree and sign-up to the process.  </w:t>
            </w:r>
          </w:p>
        </w:tc>
      </w:tr>
      <w:tr w:rsidR="00302819" w:rsidRPr="00302819" w14:paraId="6750BC32" w14:textId="77777777" w:rsidTr="003A147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2" w:type="pct"/>
            <w:tcBorders>
              <w:top w:val="single" w:sz="8" w:space="0" w:color="000000" w:themeColor="text1"/>
              <w:left w:val="nil"/>
              <w:bottom w:val="single" w:sz="8" w:space="0" w:color="000000" w:themeColor="text1"/>
            </w:tcBorders>
          </w:tcPr>
          <w:p w14:paraId="2CEFD3FB" w14:textId="77777777" w:rsidR="00302819" w:rsidRPr="00302819" w:rsidRDefault="00302819" w:rsidP="00302819">
            <w:pPr>
              <w:spacing w:before="60" w:after="60" w:line="276" w:lineRule="auto"/>
              <w:rPr>
                <w:rFonts w:ascii="Tw Cen MT" w:eastAsiaTheme="minorHAnsi" w:hAnsi="Tw Cen MT" w:cstheme="minorBidi"/>
                <w:color w:val="424242"/>
                <w:sz w:val="23"/>
                <w:szCs w:val="23"/>
                <w:lang w:val="en-GB" w:eastAsia="en-US"/>
              </w:rPr>
            </w:pPr>
            <w:r w:rsidRPr="00302819">
              <w:rPr>
                <w:rFonts w:ascii="Tw Cen MT" w:eastAsiaTheme="minorHAnsi" w:hAnsi="Tw Cen MT" w:cstheme="minorBidi"/>
                <w:color w:val="424242"/>
                <w:sz w:val="23"/>
                <w:szCs w:val="23"/>
                <w:lang w:val="en-GB" w:eastAsia="en-US"/>
              </w:rPr>
              <w:t>6</w:t>
            </w:r>
          </w:p>
        </w:tc>
        <w:tc>
          <w:tcPr>
            <w:tcW w:w="1217" w:type="pct"/>
            <w:tcBorders>
              <w:top w:val="single" w:sz="8" w:space="0" w:color="000000" w:themeColor="text1"/>
              <w:left w:val="nil"/>
              <w:bottom w:val="single" w:sz="8" w:space="0" w:color="000000" w:themeColor="text1"/>
            </w:tcBorders>
            <w:shd w:val="clear" w:color="auto" w:fill="auto"/>
          </w:tcPr>
          <w:p w14:paraId="07A4090C" w14:textId="77777777" w:rsidR="00302819" w:rsidRPr="00302819" w:rsidRDefault="00302819" w:rsidP="00302819">
            <w:pPr>
              <w:spacing w:before="60" w:after="60" w:line="276" w:lineRule="auto"/>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ajorHAnsi"/>
                <w:color w:val="000000" w:themeColor="text1"/>
                <w:sz w:val="23"/>
                <w:szCs w:val="23"/>
                <w:lang w:val="en-GB" w:eastAsia="en-US"/>
              </w:rPr>
            </w:pPr>
            <w:r w:rsidRPr="00302819">
              <w:rPr>
                <w:rFonts w:ascii="Tw Cen MT" w:eastAsiaTheme="minorHAnsi" w:hAnsi="Tw Cen MT" w:cstheme="majorHAnsi"/>
                <w:color w:val="000000" w:themeColor="text1"/>
                <w:sz w:val="23"/>
                <w:szCs w:val="23"/>
                <w:lang w:val="en-GB" w:eastAsia="en-US"/>
              </w:rPr>
              <w:t xml:space="preserve">Renewal of License </w:t>
            </w:r>
          </w:p>
        </w:tc>
        <w:tc>
          <w:tcPr>
            <w:tcW w:w="3421" w:type="pct"/>
            <w:tcBorders>
              <w:top w:val="single" w:sz="8" w:space="0" w:color="000000" w:themeColor="text1"/>
              <w:bottom w:val="single" w:sz="8" w:space="0" w:color="000000" w:themeColor="text1"/>
              <w:right w:val="nil"/>
            </w:tcBorders>
            <w:shd w:val="clear" w:color="auto" w:fill="auto"/>
          </w:tcPr>
          <w:p w14:paraId="3AFBC210" w14:textId="77777777" w:rsidR="00302819" w:rsidRPr="00302819" w:rsidRDefault="00302819" w:rsidP="00302819">
            <w:pPr>
              <w:spacing w:before="60" w:after="60" w:line="276" w:lineRule="auto"/>
              <w:jc w:val="both"/>
              <w:cnfStyle w:val="000000010000" w:firstRow="0" w:lastRow="0" w:firstColumn="0" w:lastColumn="0" w:oddVBand="0" w:evenVBand="0" w:oddHBand="0" w:evenHBand="1" w:firstRowFirstColumn="0" w:firstRowLastColumn="0" w:lastRowFirstColumn="0" w:lastRowLastColumn="0"/>
              <w:rPr>
                <w:rFonts w:ascii="Tw Cen MT" w:eastAsiaTheme="minorHAnsi" w:hAnsi="Tw Cen MT" w:cstheme="minorBidi"/>
                <w:color w:val="000000" w:themeColor="text1"/>
                <w:sz w:val="23"/>
                <w:lang w:val="en-GB" w:eastAsia="en-US"/>
              </w:rPr>
            </w:pPr>
            <w:r w:rsidRPr="00302819">
              <w:rPr>
                <w:rFonts w:ascii="Tw Cen MT" w:eastAsiaTheme="minorHAnsi" w:hAnsi="Tw Cen MT" w:cstheme="minorBidi"/>
                <w:color w:val="000000" w:themeColor="text1"/>
                <w:sz w:val="23"/>
                <w:lang w:val="en-GB" w:eastAsia="en-US"/>
              </w:rPr>
              <w:t xml:space="preserve">The project developer shall apply for the renewal of the generation licence nine months before the expiration of the licence via the form specified in Schedule 4 of the </w:t>
            </w:r>
            <w:r w:rsidRPr="00302819">
              <w:rPr>
                <w:rFonts w:ascii="Tw Cen MT" w:eastAsiaTheme="minorHAnsi" w:hAnsi="Tw Cen MT" w:cstheme="minorBidi"/>
                <w:i/>
                <w:iCs/>
                <w:color w:val="000000" w:themeColor="text1"/>
                <w:sz w:val="23"/>
                <w:lang w:val="en-GB" w:eastAsia="en-US"/>
              </w:rPr>
              <w:t>Application for Licenses Regulation</w:t>
            </w:r>
            <w:r w:rsidRPr="00302819">
              <w:rPr>
                <w:rFonts w:ascii="Tw Cen MT" w:eastAsiaTheme="minorHAnsi" w:hAnsi="Tw Cen MT" w:cstheme="minorBidi"/>
                <w:i/>
                <w:iCs/>
                <w:color w:val="000000" w:themeColor="text1"/>
                <w:sz w:val="23"/>
                <w:vertAlign w:val="superscript"/>
                <w:lang w:val="en-GB" w:eastAsia="en-US"/>
              </w:rPr>
              <w:t>9</w:t>
            </w:r>
            <w:r w:rsidRPr="00302819">
              <w:rPr>
                <w:rFonts w:ascii="Tw Cen MT" w:eastAsiaTheme="minorHAnsi" w:hAnsi="Tw Cen MT" w:cstheme="minorBidi"/>
                <w:i/>
                <w:iCs/>
                <w:color w:val="000000" w:themeColor="text1"/>
                <w:sz w:val="23"/>
                <w:lang w:val="en-GB" w:eastAsia="en-US"/>
              </w:rPr>
              <w:t>.</w:t>
            </w:r>
          </w:p>
        </w:tc>
      </w:tr>
    </w:tbl>
    <w:p w14:paraId="1F50C8F2" w14:textId="77777777" w:rsidR="00302819" w:rsidRPr="00302819" w:rsidRDefault="00302819" w:rsidP="00302819">
      <w:pPr>
        <w:rPr>
          <w:rFonts w:ascii="Tw Cen MT" w:eastAsia="MS Gothic" w:hAnsi="Tw Cen MT" w:cs="Arial"/>
          <w:color w:val="FF0000"/>
          <w:sz w:val="23"/>
          <w:szCs w:val="23"/>
          <w:lang w:eastAsia="ja-JP"/>
        </w:rPr>
      </w:pPr>
    </w:p>
    <w:p w14:paraId="7939AC46" w14:textId="77777777" w:rsidR="00302819" w:rsidRPr="00302819" w:rsidRDefault="00302819" w:rsidP="00302819">
      <w:pPr>
        <w:tabs>
          <w:tab w:val="left" w:pos="1019"/>
        </w:tabs>
        <w:spacing w:before="120" w:line="259" w:lineRule="auto"/>
        <w:ind w:right="288"/>
        <w:jc w:val="both"/>
        <w:rPr>
          <w:rFonts w:ascii="Tw Cen MT" w:eastAsia="MS Gothic" w:hAnsi="Tw Cen MT" w:cs="Arial"/>
          <w:color w:val="000000" w:themeColor="text1"/>
          <w:sz w:val="23"/>
          <w:szCs w:val="23"/>
          <w:lang w:eastAsia="ja-JP"/>
        </w:rPr>
      </w:pPr>
      <w:r w:rsidRPr="00302819">
        <w:rPr>
          <w:rFonts w:ascii="Tw Cen MT" w:eastAsia="MS Gothic" w:hAnsi="Tw Cen MT" w:cs="Arial"/>
          <w:color w:val="000000" w:themeColor="text1"/>
          <w:sz w:val="23"/>
          <w:szCs w:val="23"/>
          <w:lang w:eastAsia="ja-JP"/>
        </w:rPr>
        <w:t xml:space="preserve">In addition, the project developer is required to install and operate this solution in accordance with good industry practice, standards set out by the Standards Organization of Nigeria and other best practices that the project developer typically meets as a DER developer. </w:t>
      </w:r>
    </w:p>
    <w:p w14:paraId="3492FAC2" w14:textId="77777777" w:rsidR="00302819" w:rsidRPr="00302819" w:rsidRDefault="00302819" w:rsidP="00302819">
      <w:pPr>
        <w:rPr>
          <w:rFonts w:ascii="Tw Cen MT" w:eastAsia="MS Gothic" w:hAnsi="Tw Cen MT" w:cs="Arial"/>
          <w:color w:val="FF0000"/>
          <w:sz w:val="22"/>
          <w:szCs w:val="22"/>
          <w:lang w:eastAsia="ja-JP"/>
        </w:rPr>
      </w:pPr>
    </w:p>
    <w:p w14:paraId="52D42131" w14:textId="77777777" w:rsidR="009515AC" w:rsidRPr="009515AC" w:rsidRDefault="009515AC" w:rsidP="009515AC">
      <w:pPr>
        <w:rPr>
          <w:lang w:eastAsia="en-US"/>
        </w:rPr>
      </w:pPr>
    </w:p>
    <w:p w14:paraId="4A18E842" w14:textId="77777777" w:rsidR="00B059D2" w:rsidRPr="00D9540D" w:rsidRDefault="00B059D2">
      <w:pPr>
        <w:rPr>
          <w:lang w:eastAsia="en-US"/>
        </w:rPr>
      </w:pPr>
    </w:p>
    <w:sectPr w:rsidR="00B059D2" w:rsidRPr="00D9540D" w:rsidSect="00E82E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47ABE" w14:textId="77777777" w:rsidR="00E00703" w:rsidRDefault="00E00703" w:rsidP="00D95D36">
      <w:r>
        <w:separator/>
      </w:r>
    </w:p>
  </w:endnote>
  <w:endnote w:type="continuationSeparator" w:id="0">
    <w:p w14:paraId="204F025A" w14:textId="77777777" w:rsidR="00E00703" w:rsidRDefault="00E00703" w:rsidP="00D95D36">
      <w:r>
        <w:continuationSeparator/>
      </w:r>
    </w:p>
  </w:endnote>
  <w:endnote w:type="continuationNotice" w:id="1">
    <w:p w14:paraId="088F7C45" w14:textId="77777777" w:rsidR="00E00703" w:rsidRDefault="00E00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Tw Cen MT">
    <w:altName w:val="Calibri"/>
    <w:panose1 w:val="020B0602020104020603"/>
    <w:charset w:val="00"/>
    <w:family w:val="swiss"/>
    <w:pitch w:val="variable"/>
    <w:sig w:usb0="00000007" w:usb1="00000000" w:usb2="00000000" w:usb3="00000000" w:csb0="00000003" w:csb1="00000000"/>
  </w:font>
  <w:font w:name="Interstate-Light">
    <w:altName w:val="Calibri"/>
    <w:charset w:val="4D"/>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roximaNovaCond-Regular">
    <w:altName w:val="Cambria"/>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38B87" w14:textId="2BDFA8E1" w:rsidR="00BF4987" w:rsidRDefault="00BF4987" w:rsidP="005117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93FA612" w14:textId="77777777" w:rsidR="00757EF8" w:rsidRDefault="00757EF8" w:rsidP="00BF49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EA4A" w14:textId="77777777" w:rsidR="00A943D9" w:rsidRDefault="00EB20F5">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6E9D8" w14:textId="3DBAB8D3" w:rsidR="00757EF8" w:rsidRPr="009E08FB" w:rsidRDefault="00757EF8" w:rsidP="009E08FB">
    <w:pPr>
      <w:pStyle w:val="Footer"/>
      <w:ind w:right="360"/>
      <w:rPr>
        <w:rFonts w:ascii="Arial Black" w:hAnsi="Arial Black" w:cs="ProximaNovaCond-Regular"/>
        <w:b/>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05ED1" w14:textId="77777777" w:rsidR="00E00703" w:rsidRDefault="00E00703" w:rsidP="00D95D36">
      <w:r>
        <w:separator/>
      </w:r>
    </w:p>
  </w:footnote>
  <w:footnote w:type="continuationSeparator" w:id="0">
    <w:p w14:paraId="7985A53D" w14:textId="77777777" w:rsidR="00E00703" w:rsidRDefault="00E00703" w:rsidP="00D95D36">
      <w:r>
        <w:continuationSeparator/>
      </w:r>
    </w:p>
  </w:footnote>
  <w:footnote w:type="continuationNotice" w:id="1">
    <w:p w14:paraId="6B5FE0FA" w14:textId="77777777" w:rsidR="00E00703" w:rsidRDefault="00E00703"/>
  </w:footnote>
  <w:footnote w:id="2">
    <w:p w14:paraId="1BA17B23" w14:textId="77777777" w:rsidR="009B5C72" w:rsidRDefault="009B5C72" w:rsidP="009B5C72">
      <w:pPr>
        <w:pStyle w:val="FootnoteText"/>
      </w:pPr>
      <w:r>
        <w:rPr>
          <w:rStyle w:val="FootnoteReference"/>
        </w:rPr>
        <w:footnoteRef/>
      </w:r>
      <w:r>
        <w:t xml:space="preserve"> </w:t>
      </w:r>
      <w:r w:rsidRPr="00825C86">
        <w:rPr>
          <w:rFonts w:ascii="Tw Cen MT" w:hAnsi="Tw Cen MT"/>
        </w:rPr>
        <w:t>Customers who express interest in deploying a DER solution by approaching the DisCo directly or through a preferred DER developer and are a good fit for the business model can be selected for a project.</w:t>
      </w:r>
      <w:r>
        <w:t xml:space="preserve"> </w:t>
      </w:r>
    </w:p>
  </w:footnote>
  <w:footnote w:id="3">
    <w:p w14:paraId="1CFDBFB0" w14:textId="77777777" w:rsidR="009B5C72" w:rsidRPr="001F61C7" w:rsidRDefault="009B5C72" w:rsidP="009B5C72">
      <w:pPr>
        <w:pStyle w:val="FootnoteText"/>
        <w:rPr>
          <w:rFonts w:ascii="Tw Cen MT" w:hAnsi="Tw Cen MT"/>
        </w:rPr>
      </w:pPr>
      <w:r w:rsidRPr="001F61C7">
        <w:rPr>
          <w:rStyle w:val="FootnoteReference"/>
          <w:rFonts w:ascii="Tw Cen MT" w:hAnsi="Tw Cen MT"/>
        </w:rPr>
        <w:footnoteRef/>
      </w:r>
      <w:r w:rsidRPr="001F61C7">
        <w:rPr>
          <w:rFonts w:ascii="Tw Cen MT" w:hAnsi="Tw Cen MT"/>
        </w:rPr>
        <w:t xml:space="preserve"> The preferred customer characteristics are considered desirable but not mandatory. It is recommended that each shortlisted customer be evaluated and scored using the C&amp;I Preliminary Assessment Evaluation Template.    </w:t>
      </w:r>
    </w:p>
  </w:footnote>
  <w:footnote w:id="4">
    <w:p w14:paraId="4DAF91D6" w14:textId="77777777" w:rsidR="009B5C72" w:rsidRDefault="009B5C72" w:rsidP="009B5C72">
      <w:pPr>
        <w:pStyle w:val="FootnoteText"/>
      </w:pPr>
      <w:r w:rsidRPr="001F61C7">
        <w:rPr>
          <w:rStyle w:val="FootnoteReference"/>
          <w:rFonts w:ascii="Tw Cen MT" w:hAnsi="Tw Cen MT"/>
        </w:rPr>
        <w:footnoteRef/>
      </w:r>
      <w:r w:rsidRPr="001F61C7">
        <w:rPr>
          <w:rFonts w:ascii="Tw Cen MT" w:hAnsi="Tw Cen MT"/>
        </w:rPr>
        <w:t xml:space="preserve"> </w:t>
      </w:r>
      <w:r w:rsidRPr="001F61C7">
        <w:rPr>
          <w:rFonts w:ascii="Tw Cen MT" w:hAnsi="Tw Cen MT"/>
          <w:vertAlign w:val="superscript"/>
        </w:rPr>
        <w:t>4</w:t>
      </w:r>
      <w:r>
        <w:rPr>
          <w:rFonts w:ascii="Tw Cen MT" w:hAnsi="Tw Cen MT"/>
          <w:vertAlign w:val="superscript"/>
        </w:rPr>
        <w:t xml:space="preserve"> 5</w:t>
      </w:r>
      <w:r w:rsidRPr="001F61C7">
        <w:rPr>
          <w:rFonts w:ascii="Tw Cen MT" w:hAnsi="Tw Cen MT"/>
        </w:rPr>
        <w:t xml:space="preserve"> These criteria were determined based on analysis conducted by RMI and should be regarded as guides or threshold values</w:t>
      </w:r>
      <w:r>
        <w:t>.</w:t>
      </w:r>
    </w:p>
    <w:p w14:paraId="637AA2D8" w14:textId="77777777" w:rsidR="009B5C72" w:rsidRPr="00B8227B" w:rsidRDefault="009B5C72" w:rsidP="009B5C72">
      <w:pPr>
        <w:pStyle w:val="FootnoteText"/>
      </w:pPr>
      <w:r w:rsidRPr="00B8227B">
        <w:rPr>
          <w:vertAlign w:val="superscript"/>
        </w:rPr>
        <w:t>6</w:t>
      </w:r>
      <w:r>
        <w:t xml:space="preserve"> </w:t>
      </w:r>
      <w:r w:rsidRPr="00D72ED5">
        <w:rPr>
          <w:rFonts w:ascii="Tw Cen MT" w:hAnsi="Tw Cen MT"/>
        </w:rPr>
        <w:t xml:space="preserve">If </w:t>
      </w:r>
      <w:r>
        <w:rPr>
          <w:rFonts w:ascii="Tw Cen MT" w:hAnsi="Tw Cen MT"/>
        </w:rPr>
        <w:t>there is a preferred</w:t>
      </w:r>
      <w:r w:rsidRPr="00D72ED5">
        <w:rPr>
          <w:rFonts w:ascii="Tw Cen MT" w:hAnsi="Tw Cen MT"/>
        </w:rPr>
        <w:t xml:space="preserve"> developer </w:t>
      </w:r>
      <w:r>
        <w:rPr>
          <w:rFonts w:ascii="Tw Cen MT" w:hAnsi="Tw Cen MT"/>
        </w:rPr>
        <w:t>for the project</w:t>
      </w:r>
      <w:r w:rsidRPr="00D72ED5">
        <w:rPr>
          <w:rFonts w:ascii="Tw Cen MT" w:hAnsi="Tw Cen MT"/>
        </w:rPr>
        <w:t xml:space="preserve">, the </w:t>
      </w:r>
      <w:r>
        <w:rPr>
          <w:rFonts w:ascii="Tw Cen MT" w:hAnsi="Tw Cen MT"/>
        </w:rPr>
        <w:t>project team</w:t>
      </w:r>
      <w:r w:rsidRPr="00D72ED5">
        <w:rPr>
          <w:rFonts w:ascii="Tw Cen MT" w:hAnsi="Tw Cen MT"/>
        </w:rPr>
        <w:t xml:space="preserve"> can choose to have the developer lead this step while the </w:t>
      </w:r>
      <w:r>
        <w:rPr>
          <w:rFonts w:ascii="Tw Cen MT" w:hAnsi="Tw Cen MT"/>
        </w:rPr>
        <w:t xml:space="preserve">DisCo </w:t>
      </w:r>
      <w:r w:rsidRPr="00D72ED5">
        <w:rPr>
          <w:rFonts w:ascii="Tw Cen MT" w:hAnsi="Tw Cen MT"/>
        </w:rPr>
        <w:t>supports the developer, validates the output of the study and determine</w:t>
      </w:r>
      <w:r>
        <w:rPr>
          <w:rFonts w:ascii="Tw Cen MT" w:hAnsi="Tw Cen MT"/>
        </w:rPr>
        <w:t xml:space="preserve">s </w:t>
      </w:r>
      <w:r w:rsidRPr="00D72ED5">
        <w:rPr>
          <w:rFonts w:ascii="Tw Cen MT" w:hAnsi="Tw Cen MT"/>
        </w:rPr>
        <w:t xml:space="preserve">the number of available hours that can be supplied to the customer if </w:t>
      </w:r>
      <w:r>
        <w:rPr>
          <w:rFonts w:ascii="Tw Cen MT" w:hAnsi="Tw Cen MT"/>
        </w:rPr>
        <w:t xml:space="preserve">the recommended </w:t>
      </w:r>
      <w:r w:rsidRPr="00D72ED5">
        <w:rPr>
          <w:rFonts w:ascii="Tw Cen MT" w:hAnsi="Tw Cen MT"/>
        </w:rPr>
        <w:t>network upgrades are implemented</w:t>
      </w:r>
      <w:r>
        <w:rPr>
          <w:rFonts w:ascii="Tw Cen MT" w:hAnsi="Tw Cen MT"/>
        </w:rPr>
        <w:t>.</w:t>
      </w:r>
      <w:r>
        <w:t xml:space="preserve"> </w:t>
      </w:r>
    </w:p>
  </w:footnote>
  <w:footnote w:id="5">
    <w:p w14:paraId="72C62C15" w14:textId="77777777" w:rsidR="009B5C72" w:rsidRDefault="009B5C72" w:rsidP="009B5C72">
      <w:pPr>
        <w:pStyle w:val="FootnoteText"/>
      </w:pPr>
    </w:p>
  </w:footnote>
  <w:footnote w:id="6">
    <w:p w14:paraId="379605E2" w14:textId="77777777" w:rsidR="009B5C72" w:rsidRDefault="009B5C72" w:rsidP="009B5C72">
      <w:pPr>
        <w:pStyle w:val="FootnoteText"/>
      </w:pPr>
    </w:p>
  </w:footnote>
  <w:footnote w:id="7">
    <w:p w14:paraId="7E82B409" w14:textId="25A42D9F" w:rsidR="00974F75" w:rsidRDefault="00974F75">
      <w:pPr>
        <w:pStyle w:val="FootnoteText"/>
      </w:pPr>
    </w:p>
  </w:footnote>
  <w:footnote w:id="8">
    <w:p w14:paraId="37C50186" w14:textId="79541893" w:rsidR="00CD0444" w:rsidRDefault="00CD0444">
      <w:pPr>
        <w:pStyle w:val="FootnoteText"/>
      </w:pPr>
      <w:r>
        <w:rPr>
          <w:rStyle w:val="FootnoteReference"/>
        </w:rPr>
        <w:footnoteRef/>
      </w:r>
      <w:r>
        <w:t xml:space="preserve"> </w:t>
      </w:r>
      <w:r w:rsidRPr="005B237B">
        <w:rPr>
          <w:rFonts w:ascii="Tw Cen MT" w:hAnsi="Tw Cen MT"/>
        </w:rPr>
        <w:t>The project team can</w:t>
      </w:r>
      <w:r w:rsidR="00873E0C">
        <w:rPr>
          <w:rFonts w:ascii="Tw Cen MT" w:hAnsi="Tw Cen MT"/>
        </w:rPr>
        <w:t xml:space="preserve"> choose to</w:t>
      </w:r>
      <w:r w:rsidRPr="005B237B">
        <w:rPr>
          <w:rFonts w:ascii="Tw Cen MT" w:hAnsi="Tw Cen MT"/>
        </w:rPr>
        <w:t xml:space="preserve"> skip </w:t>
      </w:r>
      <w:r w:rsidR="00E7287A">
        <w:rPr>
          <w:rFonts w:ascii="Tw Cen MT" w:hAnsi="Tw Cen MT"/>
        </w:rPr>
        <w:t xml:space="preserve">this </w:t>
      </w:r>
      <w:r w:rsidR="00933452">
        <w:rPr>
          <w:rFonts w:ascii="Tw Cen MT" w:hAnsi="Tw Cen MT"/>
        </w:rPr>
        <w:t>step</w:t>
      </w:r>
      <w:r w:rsidR="00E7287A">
        <w:rPr>
          <w:rFonts w:ascii="Tw Cen MT" w:hAnsi="Tw Cen MT"/>
        </w:rPr>
        <w:t xml:space="preserve">, proceed </w:t>
      </w:r>
      <w:r w:rsidRPr="005B237B">
        <w:rPr>
          <w:rFonts w:ascii="Tw Cen MT" w:hAnsi="Tw Cen MT"/>
        </w:rPr>
        <w:t xml:space="preserve">to the </w:t>
      </w:r>
      <w:r w:rsidR="00335359">
        <w:rPr>
          <w:rFonts w:ascii="Tw Cen MT" w:hAnsi="Tw Cen MT"/>
        </w:rPr>
        <w:t>d</w:t>
      </w:r>
      <w:r w:rsidR="005B237B" w:rsidRPr="005B237B">
        <w:rPr>
          <w:rFonts w:ascii="Tw Cen MT" w:hAnsi="Tw Cen MT"/>
        </w:rPr>
        <w:t>eveloper selection</w:t>
      </w:r>
      <w:r w:rsidR="00933452">
        <w:rPr>
          <w:rFonts w:ascii="Tw Cen MT" w:hAnsi="Tw Cen MT"/>
        </w:rPr>
        <w:t xml:space="preserve"> step</w:t>
      </w:r>
      <w:r w:rsidR="005B237B" w:rsidRPr="005B237B">
        <w:rPr>
          <w:rFonts w:ascii="Tw Cen MT" w:hAnsi="Tw Cen MT"/>
        </w:rPr>
        <w:t xml:space="preserve"> and have the selected developer complete</w:t>
      </w:r>
      <w:r w:rsidR="00E7287A">
        <w:rPr>
          <w:rFonts w:ascii="Tw Cen MT" w:hAnsi="Tw Cen MT"/>
        </w:rPr>
        <w:t xml:space="preserve"> the</w:t>
      </w:r>
      <w:r w:rsidR="005B237B" w:rsidRPr="005B237B">
        <w:rPr>
          <w:rFonts w:ascii="Tw Cen MT" w:hAnsi="Tw Cen MT"/>
        </w:rPr>
        <w:t xml:space="preserve"> </w:t>
      </w:r>
      <w:r w:rsidR="00E7287A">
        <w:rPr>
          <w:rFonts w:ascii="Tw Cen MT" w:hAnsi="Tw Cen MT"/>
        </w:rPr>
        <w:t>design of the DER system</w:t>
      </w:r>
      <w:r w:rsidR="00862F04">
        <w:rPr>
          <w:rFonts w:ascii="Tw Cen MT" w:hAnsi="Tw Cen MT"/>
        </w:rPr>
        <w:t xml:space="preserve"> while the project team</w:t>
      </w:r>
      <w:r w:rsidR="0000191B">
        <w:rPr>
          <w:rFonts w:ascii="Tw Cen MT" w:hAnsi="Tw Cen MT"/>
        </w:rPr>
        <w:t xml:space="preserve"> validates the system design with a focus on the system interconnection </w:t>
      </w:r>
      <w:r w:rsidR="001D1739">
        <w:rPr>
          <w:rFonts w:ascii="Tw Cen MT" w:hAnsi="Tw Cen MT"/>
        </w:rPr>
        <w:t>to the distribution network</w:t>
      </w:r>
      <w:r w:rsidR="00E7287A">
        <w:rPr>
          <w:rFonts w:ascii="Tw Cen MT" w:hAnsi="Tw Cen MT"/>
        </w:rPr>
        <w:t xml:space="preserve">. </w:t>
      </w:r>
    </w:p>
  </w:footnote>
  <w:footnote w:id="9">
    <w:p w14:paraId="251A8DE6" w14:textId="5C3956D9" w:rsidR="004567F3" w:rsidRPr="001F61C7" w:rsidRDefault="004567F3">
      <w:pPr>
        <w:pStyle w:val="FootnoteText"/>
        <w:rPr>
          <w:rFonts w:ascii="Tw Cen MT" w:hAnsi="Tw Cen MT"/>
        </w:rPr>
      </w:pPr>
      <w:r w:rsidRPr="001F61C7">
        <w:rPr>
          <w:rStyle w:val="FootnoteReference"/>
          <w:rFonts w:ascii="Tw Cen MT" w:hAnsi="Tw Cen MT"/>
        </w:rPr>
        <w:footnoteRef/>
      </w:r>
      <w:r w:rsidRPr="001F61C7">
        <w:rPr>
          <w:rFonts w:ascii="Tw Cen MT" w:hAnsi="Tw Cen MT"/>
        </w:rPr>
        <w:t xml:space="preserve"> </w:t>
      </w:r>
      <w:r w:rsidR="005B1EA0" w:rsidRPr="001F61C7">
        <w:rPr>
          <w:rFonts w:ascii="Tw Cen MT" w:hAnsi="Tw Cen MT"/>
        </w:rPr>
        <w:t>https://www.homerenergy.com/products/pro/index.html</w:t>
      </w:r>
    </w:p>
  </w:footnote>
  <w:footnote w:id="10">
    <w:p w14:paraId="2A76764D" w14:textId="31D43CD7" w:rsidR="004567F3" w:rsidRDefault="004567F3">
      <w:pPr>
        <w:pStyle w:val="FootnoteText"/>
      </w:pPr>
      <w:r w:rsidRPr="001F61C7">
        <w:rPr>
          <w:rStyle w:val="FootnoteReference"/>
          <w:rFonts w:ascii="Tw Cen MT" w:hAnsi="Tw Cen MT"/>
        </w:rPr>
        <w:footnoteRef/>
      </w:r>
      <w:r w:rsidRPr="001F61C7">
        <w:rPr>
          <w:rFonts w:ascii="Tw Cen MT" w:hAnsi="Tw Cen MT"/>
        </w:rPr>
        <w:t xml:space="preserve"> </w:t>
      </w:r>
      <w:r w:rsidR="009D4D6D" w:rsidRPr="001F61C7">
        <w:rPr>
          <w:rFonts w:ascii="Tw Cen MT" w:hAnsi="Tw Cen MT"/>
        </w:rPr>
        <w:t>https://sam.nrel.gov/</w:t>
      </w:r>
    </w:p>
  </w:footnote>
  <w:footnote w:id="11">
    <w:p w14:paraId="79DE491E" w14:textId="0047E7F8" w:rsidR="00C06FA5" w:rsidRPr="001F61C7" w:rsidRDefault="00C06FA5">
      <w:pPr>
        <w:pStyle w:val="FootnoteText"/>
        <w:rPr>
          <w:rFonts w:ascii="Tw Cen MT" w:hAnsi="Tw Cen MT"/>
        </w:rPr>
      </w:pPr>
      <w:r w:rsidRPr="001F61C7">
        <w:rPr>
          <w:rStyle w:val="FootnoteReference"/>
          <w:rFonts w:ascii="Tw Cen MT" w:hAnsi="Tw Cen MT"/>
        </w:rPr>
        <w:footnoteRef/>
      </w:r>
      <w:r w:rsidRPr="001F61C7">
        <w:rPr>
          <w:rFonts w:ascii="Tw Cen MT" w:hAnsi="Tw Cen MT"/>
        </w:rPr>
        <w:t xml:space="preserve"> </w:t>
      </w:r>
      <w:r w:rsidR="00B94FAF" w:rsidRPr="001F61C7">
        <w:rPr>
          <w:rFonts w:ascii="Tw Cen MT" w:hAnsi="Tw Cen MT"/>
        </w:rPr>
        <w:t>Ideally, the project team will procure a developer</w:t>
      </w:r>
      <w:r w:rsidR="00B94FAF">
        <w:rPr>
          <w:rFonts w:ascii="Tw Cen MT" w:hAnsi="Tw Cen MT"/>
        </w:rPr>
        <w:t xml:space="preserve"> or developers</w:t>
      </w:r>
      <w:r w:rsidR="00B94FAF" w:rsidRPr="001F61C7">
        <w:rPr>
          <w:rFonts w:ascii="Tw Cen MT" w:hAnsi="Tw Cen MT"/>
        </w:rPr>
        <w:t xml:space="preserve"> for a </w:t>
      </w:r>
      <w:r w:rsidR="00B94FAF">
        <w:rPr>
          <w:rFonts w:ascii="Tw Cen MT" w:hAnsi="Tw Cen MT"/>
        </w:rPr>
        <w:t>lot</w:t>
      </w:r>
      <w:r w:rsidR="00B94FAF" w:rsidRPr="001F61C7">
        <w:rPr>
          <w:rFonts w:ascii="Tw Cen MT" w:hAnsi="Tw Cen MT"/>
        </w:rPr>
        <w:t xml:space="preserve"> of </w:t>
      </w:r>
      <w:r w:rsidR="00B94FAF">
        <w:rPr>
          <w:rFonts w:ascii="Tw Cen MT" w:hAnsi="Tw Cen MT"/>
        </w:rPr>
        <w:t>REG,</w:t>
      </w:r>
      <w:r w:rsidR="00B94FAF" w:rsidRPr="001F61C7">
        <w:rPr>
          <w:rFonts w:ascii="Tw Cen MT" w:hAnsi="Tw Cen MT"/>
        </w:rPr>
        <w:t xml:space="preserve"> C&amp;I </w:t>
      </w:r>
      <w:r w:rsidR="00B94FAF">
        <w:rPr>
          <w:rFonts w:ascii="Tw Cen MT" w:hAnsi="Tw Cen MT"/>
        </w:rPr>
        <w:t>and IMG projects</w:t>
      </w:r>
    </w:p>
  </w:footnote>
  <w:footnote w:id="12">
    <w:p w14:paraId="4757241E" w14:textId="24D15FD0" w:rsidR="00492EAC" w:rsidRDefault="00492EAC">
      <w:pPr>
        <w:pStyle w:val="FootnoteText"/>
      </w:pPr>
      <w:r w:rsidRPr="001F61C7">
        <w:rPr>
          <w:rStyle w:val="FootnoteReference"/>
          <w:rFonts w:ascii="Tw Cen MT" w:hAnsi="Tw Cen MT"/>
        </w:rPr>
        <w:footnoteRef/>
      </w:r>
      <w:r w:rsidRPr="001F61C7">
        <w:rPr>
          <w:rFonts w:ascii="Tw Cen MT" w:hAnsi="Tw Cen MT"/>
        </w:rPr>
        <w:t xml:space="preserve"> Developers do not have to be </w:t>
      </w:r>
      <w:r w:rsidR="001E068C" w:rsidRPr="001F61C7">
        <w:rPr>
          <w:rFonts w:ascii="Tw Cen MT" w:hAnsi="Tw Cen MT"/>
        </w:rPr>
        <w:t>competitively procured. If a customer</w:t>
      </w:r>
      <w:r w:rsidR="00512B71">
        <w:rPr>
          <w:rFonts w:ascii="Tw Cen MT" w:hAnsi="Tw Cen MT"/>
        </w:rPr>
        <w:t xml:space="preserve"> or the project team</w:t>
      </w:r>
      <w:r w:rsidR="001E068C" w:rsidRPr="001F61C7">
        <w:rPr>
          <w:rFonts w:ascii="Tw Cen MT" w:hAnsi="Tw Cen MT"/>
        </w:rPr>
        <w:t xml:space="preserve"> has a </w:t>
      </w:r>
      <w:r w:rsidR="00512B71" w:rsidRPr="001F61C7">
        <w:rPr>
          <w:rFonts w:ascii="Tw Cen MT" w:hAnsi="Tw Cen MT"/>
        </w:rPr>
        <w:t>preferr</w:t>
      </w:r>
      <w:r w:rsidR="00512B71">
        <w:rPr>
          <w:rFonts w:ascii="Tw Cen MT" w:hAnsi="Tw Cen MT"/>
        </w:rPr>
        <w:t>ed developer</w:t>
      </w:r>
      <w:r w:rsidR="001E068C" w:rsidRPr="001F61C7">
        <w:rPr>
          <w:rFonts w:ascii="Tw Cen MT" w:hAnsi="Tw Cen MT"/>
        </w:rPr>
        <w:t xml:space="preserve">, this step can be </w:t>
      </w:r>
      <w:r w:rsidR="00663C92" w:rsidRPr="001F61C7">
        <w:rPr>
          <w:rFonts w:ascii="Tw Cen MT" w:hAnsi="Tw Cen MT"/>
        </w:rPr>
        <w:t>skipped.</w:t>
      </w:r>
      <w:r w:rsidR="001E068C">
        <w:t xml:space="preserve"> </w:t>
      </w:r>
    </w:p>
  </w:footnote>
  <w:footnote w:id="13">
    <w:p w14:paraId="632371F3" w14:textId="556EE960" w:rsidR="00F43BC7" w:rsidRPr="00921469" w:rsidRDefault="00F43BC7">
      <w:pPr>
        <w:pStyle w:val="FootnoteText"/>
        <w:rPr>
          <w:rFonts w:ascii="Tw Cen MT" w:hAnsi="Tw Cen MT"/>
        </w:rPr>
      </w:pPr>
      <w:r w:rsidRPr="00921469">
        <w:rPr>
          <w:rStyle w:val="FootnoteReference"/>
          <w:rFonts w:ascii="Tw Cen MT" w:hAnsi="Tw Cen MT"/>
        </w:rPr>
        <w:footnoteRef/>
      </w:r>
      <w:r w:rsidRPr="00921469">
        <w:rPr>
          <w:rFonts w:ascii="Tw Cen MT" w:hAnsi="Tw Cen MT"/>
        </w:rPr>
        <w:t xml:space="preserve"> </w:t>
      </w:r>
      <w:r w:rsidR="00921469" w:rsidRPr="00921469">
        <w:rPr>
          <w:rFonts w:ascii="Tw Cen MT" w:hAnsi="Tw Cen MT"/>
        </w:rPr>
        <w:t>The Di</w:t>
      </w:r>
      <w:r w:rsidR="00BD5220">
        <w:rPr>
          <w:rFonts w:ascii="Tw Cen MT" w:hAnsi="Tw Cen MT"/>
        </w:rPr>
        <w:t>s</w:t>
      </w:r>
      <w:r w:rsidR="00921469" w:rsidRPr="00921469">
        <w:rPr>
          <w:rFonts w:ascii="Tw Cen MT" w:hAnsi="Tw Cen MT"/>
        </w:rPr>
        <w:t>Co can choose to finance and implement the distribution network upgrades, or the developer can finance and implement the upgrades while the DisCo ensures compliance with the required standards.</w:t>
      </w:r>
    </w:p>
  </w:footnote>
  <w:footnote w:id="14">
    <w:p w14:paraId="04DCD374" w14:textId="77777777" w:rsidR="00302819" w:rsidRPr="00B07D59" w:rsidRDefault="00302819" w:rsidP="00302819">
      <w:pPr>
        <w:pStyle w:val="FootnoteText"/>
        <w:rPr>
          <w:rFonts w:ascii="Tw Cen MT" w:hAnsi="Tw Cen MT"/>
        </w:rPr>
      </w:pPr>
      <w:r w:rsidRPr="00B07D59">
        <w:rPr>
          <w:rStyle w:val="FootnoteReference"/>
          <w:rFonts w:ascii="Tw Cen MT" w:eastAsiaTheme="majorEastAsia" w:hAnsi="Tw Cen MT"/>
        </w:rPr>
        <w:footnoteRef/>
      </w:r>
      <w:r w:rsidRPr="00B07D59">
        <w:rPr>
          <w:rFonts w:ascii="Tw Cen MT" w:hAnsi="Tw Cen MT"/>
        </w:rPr>
        <w:t xml:space="preserve"> </w:t>
      </w:r>
      <w:r w:rsidRPr="00B07D59">
        <w:rPr>
          <w:rFonts w:ascii="Tw Cen MT" w:hAnsi="Tw Cen MT"/>
          <w:color w:val="000000" w:themeColor="text1"/>
          <w:sz w:val="18"/>
          <w:szCs w:val="18"/>
        </w:rPr>
        <w:t xml:space="preserve">While we recommend deploying </w:t>
      </w:r>
      <w:r w:rsidRPr="00B07D59">
        <w:rPr>
          <w:rFonts w:ascii="Tw Cen MT" w:hAnsi="Tw Cen MT"/>
          <w:color w:val="000000" w:themeColor="text1"/>
          <w:sz w:val="18"/>
          <w:szCs w:val="18"/>
          <w:lang w:eastAsia="ja-JP"/>
        </w:rPr>
        <w:t xml:space="preserve">solutions less than 1MW in capacity with the </w:t>
      </w:r>
      <w:r w:rsidRPr="00B07D59">
        <w:rPr>
          <w:rFonts w:ascii="Tw Cen MT" w:hAnsi="Tw Cen MT"/>
          <w:color w:val="000000" w:themeColor="text1"/>
          <w:sz w:val="18"/>
          <w:szCs w:val="18"/>
        </w:rPr>
        <w:t xml:space="preserve">NERC Mini-Grid Regulation (2016) as the guiding regulation, there is precedence that shows that the projects can be deployed without going through the mini-grid regulatory process and getting approval from NERC. In particular, this approach can be followed if there is minimal, or no network upgrades cost financed by </w:t>
      </w:r>
      <w:r>
        <w:rPr>
          <w:rFonts w:ascii="Tw Cen MT" w:hAnsi="Tw Cen MT"/>
          <w:color w:val="000000" w:themeColor="text1"/>
          <w:sz w:val="18"/>
          <w:szCs w:val="18"/>
        </w:rPr>
        <w:t>The project developer</w:t>
      </w:r>
      <w:r w:rsidRPr="00B07D59">
        <w:rPr>
          <w:rFonts w:ascii="Tw Cen MT" w:hAnsi="Tw Cen MT"/>
          <w:color w:val="000000" w:themeColor="text1"/>
          <w:sz w:val="18"/>
          <w:szCs w:val="18"/>
        </w:rPr>
        <w:t>.</w:t>
      </w:r>
      <w:r w:rsidRPr="00B07D59">
        <w:rPr>
          <w:rFonts w:ascii="Tw Cen MT" w:hAnsi="Tw Cen MT"/>
          <w:color w:val="000000" w:themeColor="text1"/>
        </w:rPr>
        <w:t xml:space="preserve"> </w:t>
      </w:r>
    </w:p>
  </w:footnote>
  <w:footnote w:id="15">
    <w:p w14:paraId="26A8B546" w14:textId="77777777" w:rsidR="00302819" w:rsidRDefault="00302819" w:rsidP="00302819">
      <w:pPr>
        <w:pStyle w:val="FootnoteText"/>
      </w:pPr>
      <w:r>
        <w:rPr>
          <w:rStyle w:val="FootnoteReference"/>
          <w:rFonts w:eastAsiaTheme="majorEastAsia"/>
        </w:rPr>
        <w:footnoteRef/>
      </w:r>
      <w:r>
        <w:t xml:space="preserve"> </w:t>
      </w:r>
      <w:r w:rsidRPr="006A0D8C">
        <w:rPr>
          <w:rFonts w:ascii="Tw Cen MT" w:hAnsi="Tw Cen MT"/>
          <w:sz w:val="18"/>
          <w:szCs w:val="18"/>
        </w:rPr>
        <w:t xml:space="preserve">Nigerian Electricity Regulatory Commission, </w:t>
      </w:r>
      <w:r w:rsidRPr="006A0D8C">
        <w:rPr>
          <w:rFonts w:ascii="Tw Cen MT" w:hAnsi="Tw Cen MT"/>
          <w:i/>
          <w:iCs/>
          <w:sz w:val="18"/>
          <w:szCs w:val="18"/>
        </w:rPr>
        <w:t>Regulations for Mini-Grids</w:t>
      </w:r>
      <w:r w:rsidRPr="006A0D8C">
        <w:rPr>
          <w:rFonts w:ascii="Tw Cen MT" w:hAnsi="Tw Cen MT"/>
          <w:sz w:val="18"/>
          <w:szCs w:val="18"/>
        </w:rPr>
        <w:t xml:space="preserve">, NERC, 2016, </w:t>
      </w:r>
      <w:hyperlink r:id="rId1" w:history="1">
        <w:r w:rsidRPr="006A0D8C">
          <w:rPr>
            <w:rStyle w:val="Hyperlink"/>
            <w:rFonts w:ascii="Tw Cen MT" w:hAnsi="Tw Cen MT"/>
            <w:sz w:val="18"/>
            <w:szCs w:val="18"/>
          </w:rPr>
          <w:t>https://nerc.gov.ng/index.php/library/documents/Regulations/NERC-Regulation-for-Mini-Grid/</w:t>
        </w:r>
      </w:hyperlink>
    </w:p>
  </w:footnote>
  <w:footnote w:id="16">
    <w:p w14:paraId="313F17BF" w14:textId="77777777" w:rsidR="00302819" w:rsidRDefault="00302819" w:rsidP="00302819">
      <w:pPr>
        <w:pStyle w:val="FootnoteText"/>
      </w:pPr>
      <w:r w:rsidRPr="00B07D59">
        <w:rPr>
          <w:rStyle w:val="FootnoteReference"/>
          <w:rFonts w:ascii="Tw Cen MT" w:eastAsiaTheme="majorEastAsia" w:hAnsi="Tw Cen MT"/>
        </w:rPr>
        <w:footnoteRef/>
      </w:r>
      <w:r w:rsidRPr="00B07D59">
        <w:rPr>
          <w:rFonts w:ascii="Tw Cen MT" w:hAnsi="Tw Cen MT"/>
        </w:rPr>
        <w:t xml:space="preserve"> </w:t>
      </w:r>
      <w:r w:rsidRPr="00B07D59">
        <w:rPr>
          <w:rFonts w:ascii="Tw Cen MT" w:hAnsi="Tw Cen MT"/>
          <w:sz w:val="18"/>
          <w:szCs w:val="18"/>
        </w:rPr>
        <w:t>NERC approving the tripartite agreement is the equivalent of getting a permit for isolated mini-grids.</w:t>
      </w:r>
    </w:p>
  </w:footnote>
  <w:footnote w:id="17">
    <w:p w14:paraId="5C7EC1A4" w14:textId="77777777" w:rsidR="00302819" w:rsidRPr="005D4889" w:rsidRDefault="00302819" w:rsidP="00302819">
      <w:pPr>
        <w:pStyle w:val="FootnoteText"/>
        <w:rPr>
          <w:rFonts w:ascii="Tw Cen MT" w:eastAsiaTheme="minorEastAsia" w:hAnsi="Tw Cen MT"/>
          <w:color w:val="000000" w:themeColor="text1"/>
          <w:lang w:val="en-GB"/>
        </w:rPr>
      </w:pPr>
      <w:r w:rsidRPr="005D4889">
        <w:rPr>
          <w:rStyle w:val="FootnoteReference"/>
          <w:rFonts w:ascii="Tw Cen MT" w:eastAsiaTheme="majorEastAsia" w:hAnsi="Tw Cen MT"/>
        </w:rPr>
        <w:footnoteRef/>
      </w:r>
      <w:r w:rsidRPr="005D4889">
        <w:rPr>
          <w:rFonts w:ascii="Tw Cen MT" w:hAnsi="Tw Cen MT"/>
        </w:rPr>
        <w:t xml:space="preserve"> </w:t>
      </w:r>
      <w:r w:rsidRPr="005D4889">
        <w:rPr>
          <w:rFonts w:ascii="Tw Cen MT" w:eastAsiaTheme="minorEastAsia" w:hAnsi="Tw Cen MT"/>
          <w:color w:val="000000" w:themeColor="text1"/>
          <w:lang w:val="en-GB"/>
        </w:rPr>
        <w:t xml:space="preserve">NERC mini-grid online application portal – </w:t>
      </w:r>
      <w:hyperlink r:id="rId2" w:history="1">
        <w:r w:rsidRPr="005D4889">
          <w:rPr>
            <w:rStyle w:val="Hyperlink"/>
            <w:rFonts w:ascii="Tw Cen MT" w:eastAsiaTheme="minorEastAsia" w:hAnsi="Tw Cen MT"/>
            <w:lang w:val="en-GB"/>
          </w:rPr>
          <w:t>https://mini-grid.nerc.app</w:t>
        </w:r>
      </w:hyperlink>
    </w:p>
    <w:p w14:paraId="05D7A6D2" w14:textId="77777777" w:rsidR="00302819" w:rsidRDefault="00302819" w:rsidP="00302819">
      <w:pPr>
        <w:pStyle w:val="FootnoteText"/>
      </w:pPr>
    </w:p>
  </w:footnote>
  <w:footnote w:id="18">
    <w:p w14:paraId="3D276B87" w14:textId="77777777" w:rsidR="00302819" w:rsidRDefault="00302819" w:rsidP="00302819">
      <w:pPr>
        <w:pStyle w:val="FootnoteText"/>
        <w:rPr>
          <w:sz w:val="18"/>
          <w:szCs w:val="18"/>
        </w:rPr>
      </w:pPr>
      <w:r>
        <w:rPr>
          <w:rStyle w:val="FootnoteReference"/>
          <w:rFonts w:eastAsiaTheme="majorEastAsia"/>
        </w:rPr>
        <w:footnoteRef/>
      </w:r>
      <w:r>
        <w:t xml:space="preserve"> </w:t>
      </w:r>
      <w:r w:rsidRPr="00627BD6">
        <w:rPr>
          <w:sz w:val="18"/>
          <w:szCs w:val="18"/>
        </w:rPr>
        <w:t>Nigerian Electricity Regulatory Commission</w:t>
      </w:r>
      <w:r w:rsidRPr="005B61B7">
        <w:t xml:space="preserve"> </w:t>
      </w:r>
      <w:r w:rsidRPr="005B61B7">
        <w:rPr>
          <w:sz w:val="18"/>
          <w:szCs w:val="18"/>
        </w:rPr>
        <w:t>Mini Grid MYTO Model 2021</w:t>
      </w:r>
      <w:r w:rsidRPr="00627BD6">
        <w:rPr>
          <w:sz w:val="18"/>
          <w:szCs w:val="18"/>
        </w:rPr>
        <w:t xml:space="preserve">, NERC, </w:t>
      </w:r>
      <w:r>
        <w:rPr>
          <w:sz w:val="18"/>
          <w:szCs w:val="18"/>
        </w:rPr>
        <w:t>2021</w:t>
      </w:r>
      <w:r w:rsidRPr="00620847">
        <w:t xml:space="preserve"> </w:t>
      </w:r>
      <w:hyperlink r:id="rId3" w:history="1">
        <w:r w:rsidRPr="00A57279">
          <w:rPr>
            <w:rStyle w:val="Hyperlink"/>
            <w:sz w:val="18"/>
            <w:szCs w:val="18"/>
          </w:rPr>
          <w:t>https://nerc.gov.ng/index.php/library/documents/Regulations/Mini-Grid-MYTO-Model-2021/</w:t>
        </w:r>
      </w:hyperlink>
    </w:p>
    <w:p w14:paraId="2C54FE73" w14:textId="77777777" w:rsidR="00302819" w:rsidRDefault="00302819" w:rsidP="00302819">
      <w:pPr>
        <w:pStyle w:val="FootnoteText"/>
        <w:rPr>
          <w:sz w:val="18"/>
          <w:szCs w:val="18"/>
        </w:rPr>
      </w:pPr>
    </w:p>
    <w:p w14:paraId="53B2448A" w14:textId="77777777" w:rsidR="00302819" w:rsidRDefault="00302819" w:rsidP="00302819">
      <w:pPr>
        <w:pStyle w:val="FootnoteText"/>
      </w:pPr>
    </w:p>
  </w:footnote>
  <w:footnote w:id="19">
    <w:p w14:paraId="78FC35E6" w14:textId="77777777" w:rsidR="00302819" w:rsidRDefault="00302819" w:rsidP="00302819">
      <w:pPr>
        <w:pStyle w:val="FootnoteText"/>
      </w:pPr>
      <w:r>
        <w:rPr>
          <w:rStyle w:val="FootnoteReference"/>
          <w:rFonts w:eastAsiaTheme="majorEastAsia"/>
        </w:rPr>
        <w:footnoteRef/>
      </w:r>
      <w:r>
        <w:t xml:space="preserve"> </w:t>
      </w:r>
      <w:r w:rsidRPr="006A0D8C">
        <w:rPr>
          <w:rFonts w:ascii="Tw Cen MT" w:hAnsi="Tw Cen MT"/>
          <w:sz w:val="18"/>
          <w:szCs w:val="18"/>
        </w:rPr>
        <w:t xml:space="preserve">Nigerian Electricity Regulatory Commission, </w:t>
      </w:r>
      <w:r w:rsidRPr="006A0D8C">
        <w:rPr>
          <w:rFonts w:ascii="Tw Cen MT" w:hAnsi="Tw Cen MT"/>
          <w:i/>
          <w:iCs/>
          <w:sz w:val="18"/>
          <w:szCs w:val="18"/>
        </w:rPr>
        <w:t>Embedded Generation Regulations</w:t>
      </w:r>
      <w:r w:rsidRPr="006A0D8C">
        <w:rPr>
          <w:rFonts w:ascii="Tw Cen MT" w:hAnsi="Tw Cen MT"/>
          <w:sz w:val="18"/>
          <w:szCs w:val="18"/>
        </w:rPr>
        <w:t xml:space="preserve">, NERC, 2012, </w:t>
      </w:r>
      <w:hyperlink r:id="rId4" w:history="1">
        <w:r w:rsidRPr="006A0D8C">
          <w:rPr>
            <w:rStyle w:val="Hyperlink"/>
            <w:rFonts w:ascii="Tw Cen MT" w:hAnsi="Tw Cen MT"/>
            <w:sz w:val="18"/>
            <w:szCs w:val="18"/>
          </w:rPr>
          <w:t>https://nerc.gov.ng/index.php/component/remository/Regulations/NERC-(Embedded-Generation)-Regulations-2012/?Itemid=591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7DD32" w14:textId="492FAFCF" w:rsidR="007A23D8" w:rsidRPr="009E08FB" w:rsidRDefault="00DF4A71">
    <w:pPr>
      <w:pStyle w:val="Header"/>
      <w:rPr>
        <w:i/>
        <w:iCs/>
      </w:rPr>
    </w:pPr>
    <w:sdt>
      <w:sdtPr>
        <w:rPr>
          <w:rFonts w:ascii="Tw Cen MT" w:hAnsi="Tw Cen MT"/>
          <w:b/>
          <w:bCs/>
          <w:i/>
          <w:iCs/>
          <w:color w:val="C00000"/>
          <w:sz w:val="32"/>
          <w:szCs w:val="32"/>
        </w:rPr>
        <w:id w:val="-1115590370"/>
        <w:docPartObj>
          <w:docPartGallery w:val="Watermarks"/>
          <w:docPartUnique/>
        </w:docPartObj>
      </w:sdtPr>
      <w:sdtEndPr/>
      <w:sdtContent>
        <w:r>
          <w:rPr>
            <w:rFonts w:ascii="Tw Cen MT" w:hAnsi="Tw Cen MT"/>
            <w:b/>
            <w:bCs/>
            <w:i/>
            <w:iCs/>
            <w:noProof/>
            <w:color w:val="C00000"/>
            <w:sz w:val="32"/>
            <w:szCs w:val="32"/>
          </w:rPr>
          <w:pict w14:anchorId="31319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9E08FB" w:rsidRPr="009E08FB">
      <w:rPr>
        <w:rFonts w:cs="Arial"/>
        <w:i/>
        <w:iCs/>
        <w:noProof/>
      </w:rPr>
      <w:drawing>
        <wp:anchor distT="0" distB="0" distL="114300" distR="114300" simplePos="0" relativeHeight="251657216" behindDoc="1" locked="0" layoutInCell="1" allowOverlap="1" wp14:anchorId="743494E2" wp14:editId="5E66DC08">
          <wp:simplePos x="0" y="0"/>
          <wp:positionH relativeFrom="margin">
            <wp:align>right</wp:align>
          </wp:positionH>
          <wp:positionV relativeFrom="paragraph">
            <wp:posOffset>-59055</wp:posOffset>
          </wp:positionV>
          <wp:extent cx="1410012" cy="396240"/>
          <wp:effectExtent l="0" t="0" r="0" b="3810"/>
          <wp:wrapNone/>
          <wp:docPr id="86895625" name="Picture 86895625">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
                  <a:srcRect/>
                  <a:stretch/>
                </pic:blipFill>
                <pic:spPr>
                  <a:xfrm>
                    <a:off x="0" y="0"/>
                    <a:ext cx="1410012" cy="396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CE95" w14:textId="4BE1AE0E" w:rsidR="00BF4987" w:rsidRDefault="008B41D4">
    <w:pPr>
      <w:pStyle w:val="Header"/>
    </w:pPr>
    <w:r>
      <w:ptab w:relativeTo="margin" w:alignment="center" w:leader="none"/>
    </w:r>
    <w:r w:rsidR="002A22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B7311"/>
    <w:multiLevelType w:val="multilevel"/>
    <w:tmpl w:val="FC04C460"/>
    <w:lvl w:ilvl="0">
      <w:start w:val="1"/>
      <w:numFmt w:val="upperRoman"/>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A654AFD"/>
    <w:multiLevelType w:val="hybridMultilevel"/>
    <w:tmpl w:val="07F4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0708D3"/>
    <w:multiLevelType w:val="hybridMultilevel"/>
    <w:tmpl w:val="3488CBEA"/>
    <w:lvl w:ilvl="0" w:tplc="F09C4186">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 w15:restartNumberingAfterBreak="0">
    <w:nsid w:val="49FA4BA9"/>
    <w:multiLevelType w:val="hybridMultilevel"/>
    <w:tmpl w:val="AFBC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A1B1A"/>
    <w:multiLevelType w:val="hybridMultilevel"/>
    <w:tmpl w:val="FE46675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F0943EC"/>
    <w:multiLevelType w:val="hybridMultilevel"/>
    <w:tmpl w:val="FE46675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1417799"/>
    <w:multiLevelType w:val="multilevel"/>
    <w:tmpl w:val="D73CB1EA"/>
    <w:lvl w:ilvl="0">
      <w:start w:val="2"/>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5722F53"/>
    <w:multiLevelType w:val="hybridMultilevel"/>
    <w:tmpl w:val="38E4E920"/>
    <w:lvl w:ilvl="0" w:tplc="08090005">
      <w:start w:val="1"/>
      <w:numFmt w:val="bullet"/>
      <w:lvlText w:val=""/>
      <w:lvlJc w:val="left"/>
      <w:pPr>
        <w:ind w:left="720" w:hanging="360"/>
      </w:pPr>
      <w:rPr>
        <w:rFonts w:ascii="Wingdings" w:hAnsi="Wingdings" w:hint="default"/>
      </w:rPr>
    </w:lvl>
    <w:lvl w:ilvl="1" w:tplc="1CD0C744">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C7018"/>
    <w:multiLevelType w:val="hybridMultilevel"/>
    <w:tmpl w:val="3A68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A6FA2"/>
    <w:multiLevelType w:val="multilevel"/>
    <w:tmpl w:val="22EC11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6D335B"/>
    <w:multiLevelType w:val="multilevel"/>
    <w:tmpl w:val="F6A82B7E"/>
    <w:lvl w:ilvl="0">
      <w:start w:val="2"/>
      <w:numFmt w:val="decimal"/>
      <w:lvlText w:val="%1."/>
      <w:lvlJc w:val="left"/>
      <w:pPr>
        <w:ind w:left="400" w:hanging="400"/>
      </w:pPr>
      <w:rPr>
        <w:rFonts w:eastAsiaTheme="majorEastAsia" w:hint="default"/>
      </w:rPr>
    </w:lvl>
    <w:lvl w:ilvl="1">
      <w:start w:val="4"/>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7AA718BE"/>
    <w:multiLevelType w:val="hybridMultilevel"/>
    <w:tmpl w:val="DA32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402132">
    <w:abstractNumId w:val="9"/>
  </w:num>
  <w:num w:numId="2" w16cid:durableId="2139447290">
    <w:abstractNumId w:val="10"/>
  </w:num>
  <w:num w:numId="3" w16cid:durableId="1248031315">
    <w:abstractNumId w:val="0"/>
  </w:num>
  <w:num w:numId="4" w16cid:durableId="1896811128">
    <w:abstractNumId w:val="5"/>
  </w:num>
  <w:num w:numId="5" w16cid:durableId="1950501656">
    <w:abstractNumId w:val="4"/>
  </w:num>
  <w:num w:numId="6" w16cid:durableId="1583829054">
    <w:abstractNumId w:val="1"/>
  </w:num>
  <w:num w:numId="7" w16cid:durableId="987369201">
    <w:abstractNumId w:val="2"/>
  </w:num>
  <w:num w:numId="8" w16cid:durableId="1852909301">
    <w:abstractNumId w:val="3"/>
  </w:num>
  <w:num w:numId="9" w16cid:durableId="1948803631">
    <w:abstractNumId w:val="6"/>
  </w:num>
  <w:num w:numId="10" w16cid:durableId="1840583232">
    <w:abstractNumId w:val="7"/>
  </w:num>
  <w:num w:numId="11" w16cid:durableId="916940609">
    <w:abstractNumId w:val="11"/>
  </w:num>
  <w:num w:numId="12" w16cid:durableId="11086951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54"/>
    <w:rsid w:val="00000902"/>
    <w:rsid w:val="00000DB0"/>
    <w:rsid w:val="00000F58"/>
    <w:rsid w:val="00001079"/>
    <w:rsid w:val="00001905"/>
    <w:rsid w:val="0000191B"/>
    <w:rsid w:val="0000191C"/>
    <w:rsid w:val="00001DF1"/>
    <w:rsid w:val="00002231"/>
    <w:rsid w:val="00002305"/>
    <w:rsid w:val="00002801"/>
    <w:rsid w:val="00003508"/>
    <w:rsid w:val="0000509E"/>
    <w:rsid w:val="00006188"/>
    <w:rsid w:val="000063C4"/>
    <w:rsid w:val="0000670F"/>
    <w:rsid w:val="00006BD0"/>
    <w:rsid w:val="00007B4D"/>
    <w:rsid w:val="000104F4"/>
    <w:rsid w:val="000111C3"/>
    <w:rsid w:val="000120A7"/>
    <w:rsid w:val="00012A6E"/>
    <w:rsid w:val="00012C03"/>
    <w:rsid w:val="00013220"/>
    <w:rsid w:val="00013D43"/>
    <w:rsid w:val="00013EF4"/>
    <w:rsid w:val="00014486"/>
    <w:rsid w:val="00014CB5"/>
    <w:rsid w:val="00016F52"/>
    <w:rsid w:val="000170B0"/>
    <w:rsid w:val="00017628"/>
    <w:rsid w:val="00017C06"/>
    <w:rsid w:val="00017E1E"/>
    <w:rsid w:val="00020884"/>
    <w:rsid w:val="00021459"/>
    <w:rsid w:val="0002191C"/>
    <w:rsid w:val="00021F9E"/>
    <w:rsid w:val="000229FF"/>
    <w:rsid w:val="00023763"/>
    <w:rsid w:val="0002388C"/>
    <w:rsid w:val="000240E4"/>
    <w:rsid w:val="00024120"/>
    <w:rsid w:val="000252BD"/>
    <w:rsid w:val="00025D7D"/>
    <w:rsid w:val="000306A2"/>
    <w:rsid w:val="00030A30"/>
    <w:rsid w:val="00031F1B"/>
    <w:rsid w:val="0003217C"/>
    <w:rsid w:val="00032DC4"/>
    <w:rsid w:val="00034DF7"/>
    <w:rsid w:val="00034FD3"/>
    <w:rsid w:val="00035D8B"/>
    <w:rsid w:val="00036434"/>
    <w:rsid w:val="00036F19"/>
    <w:rsid w:val="00037C94"/>
    <w:rsid w:val="00040AB2"/>
    <w:rsid w:val="00040E34"/>
    <w:rsid w:val="000413E4"/>
    <w:rsid w:val="000415C8"/>
    <w:rsid w:val="00042286"/>
    <w:rsid w:val="00042954"/>
    <w:rsid w:val="00042A9C"/>
    <w:rsid w:val="00042B62"/>
    <w:rsid w:val="000449AA"/>
    <w:rsid w:val="00045ADC"/>
    <w:rsid w:val="00046380"/>
    <w:rsid w:val="0004787E"/>
    <w:rsid w:val="00047C1E"/>
    <w:rsid w:val="00047DD8"/>
    <w:rsid w:val="00047F90"/>
    <w:rsid w:val="00047FAD"/>
    <w:rsid w:val="00050466"/>
    <w:rsid w:val="0005068E"/>
    <w:rsid w:val="000507DF"/>
    <w:rsid w:val="00051E49"/>
    <w:rsid w:val="00052121"/>
    <w:rsid w:val="0005233A"/>
    <w:rsid w:val="000538DC"/>
    <w:rsid w:val="00057B60"/>
    <w:rsid w:val="00057FCD"/>
    <w:rsid w:val="0006170E"/>
    <w:rsid w:val="000619AE"/>
    <w:rsid w:val="00061EC9"/>
    <w:rsid w:val="000623E8"/>
    <w:rsid w:val="00062420"/>
    <w:rsid w:val="00062B4F"/>
    <w:rsid w:val="00062D2D"/>
    <w:rsid w:val="00063568"/>
    <w:rsid w:val="00064B2F"/>
    <w:rsid w:val="00064D6B"/>
    <w:rsid w:val="0006548A"/>
    <w:rsid w:val="00065D39"/>
    <w:rsid w:val="000700F3"/>
    <w:rsid w:val="00070D2B"/>
    <w:rsid w:val="0007124A"/>
    <w:rsid w:val="00071732"/>
    <w:rsid w:val="000719EB"/>
    <w:rsid w:val="00073E45"/>
    <w:rsid w:val="000752D8"/>
    <w:rsid w:val="0007531B"/>
    <w:rsid w:val="00075DDE"/>
    <w:rsid w:val="0007640B"/>
    <w:rsid w:val="00076519"/>
    <w:rsid w:val="00082012"/>
    <w:rsid w:val="0008226F"/>
    <w:rsid w:val="000828F6"/>
    <w:rsid w:val="000832C2"/>
    <w:rsid w:val="00084429"/>
    <w:rsid w:val="0008661B"/>
    <w:rsid w:val="00086A39"/>
    <w:rsid w:val="00086EFD"/>
    <w:rsid w:val="000909BA"/>
    <w:rsid w:val="00093750"/>
    <w:rsid w:val="000968A0"/>
    <w:rsid w:val="0009710A"/>
    <w:rsid w:val="00097777"/>
    <w:rsid w:val="000A19B4"/>
    <w:rsid w:val="000A2724"/>
    <w:rsid w:val="000A272E"/>
    <w:rsid w:val="000A3C9D"/>
    <w:rsid w:val="000A4068"/>
    <w:rsid w:val="000A4540"/>
    <w:rsid w:val="000A5C57"/>
    <w:rsid w:val="000A5ED9"/>
    <w:rsid w:val="000A64A4"/>
    <w:rsid w:val="000A7349"/>
    <w:rsid w:val="000A7598"/>
    <w:rsid w:val="000A7C83"/>
    <w:rsid w:val="000B07EB"/>
    <w:rsid w:val="000B1D12"/>
    <w:rsid w:val="000B2563"/>
    <w:rsid w:val="000B27BE"/>
    <w:rsid w:val="000B2D77"/>
    <w:rsid w:val="000B5E55"/>
    <w:rsid w:val="000B697C"/>
    <w:rsid w:val="000B6B96"/>
    <w:rsid w:val="000B6EB8"/>
    <w:rsid w:val="000B70CE"/>
    <w:rsid w:val="000B78E0"/>
    <w:rsid w:val="000B7995"/>
    <w:rsid w:val="000C0688"/>
    <w:rsid w:val="000C09AB"/>
    <w:rsid w:val="000C0DAE"/>
    <w:rsid w:val="000C1001"/>
    <w:rsid w:val="000C14E2"/>
    <w:rsid w:val="000C19BD"/>
    <w:rsid w:val="000C21D5"/>
    <w:rsid w:val="000C239A"/>
    <w:rsid w:val="000C2830"/>
    <w:rsid w:val="000C28B1"/>
    <w:rsid w:val="000C2B7F"/>
    <w:rsid w:val="000C4D8A"/>
    <w:rsid w:val="000C61BE"/>
    <w:rsid w:val="000C6AF0"/>
    <w:rsid w:val="000C7110"/>
    <w:rsid w:val="000C757C"/>
    <w:rsid w:val="000C798C"/>
    <w:rsid w:val="000C7A79"/>
    <w:rsid w:val="000D0B5C"/>
    <w:rsid w:val="000D143C"/>
    <w:rsid w:val="000D1624"/>
    <w:rsid w:val="000D1C6A"/>
    <w:rsid w:val="000D3A50"/>
    <w:rsid w:val="000D4490"/>
    <w:rsid w:val="000D5AD9"/>
    <w:rsid w:val="000D5EB1"/>
    <w:rsid w:val="000D6406"/>
    <w:rsid w:val="000D6578"/>
    <w:rsid w:val="000E04A2"/>
    <w:rsid w:val="000E28B5"/>
    <w:rsid w:val="000E2C72"/>
    <w:rsid w:val="000E3E89"/>
    <w:rsid w:val="000E4477"/>
    <w:rsid w:val="000E55F9"/>
    <w:rsid w:val="000E5D39"/>
    <w:rsid w:val="000E6622"/>
    <w:rsid w:val="000E7341"/>
    <w:rsid w:val="000E735F"/>
    <w:rsid w:val="000E73FC"/>
    <w:rsid w:val="000E76FF"/>
    <w:rsid w:val="000E7F7A"/>
    <w:rsid w:val="000F1CFA"/>
    <w:rsid w:val="000F2A72"/>
    <w:rsid w:val="000F2CE6"/>
    <w:rsid w:val="000F34EA"/>
    <w:rsid w:val="000F362D"/>
    <w:rsid w:val="000F3767"/>
    <w:rsid w:val="000F4212"/>
    <w:rsid w:val="000F5D09"/>
    <w:rsid w:val="000F6542"/>
    <w:rsid w:val="000F6A71"/>
    <w:rsid w:val="000F6C9E"/>
    <w:rsid w:val="000F7A7A"/>
    <w:rsid w:val="00100C7F"/>
    <w:rsid w:val="00101E6E"/>
    <w:rsid w:val="00102111"/>
    <w:rsid w:val="001024AF"/>
    <w:rsid w:val="00102B3B"/>
    <w:rsid w:val="00102C94"/>
    <w:rsid w:val="00103113"/>
    <w:rsid w:val="001035A6"/>
    <w:rsid w:val="00104404"/>
    <w:rsid w:val="00104522"/>
    <w:rsid w:val="001047E5"/>
    <w:rsid w:val="001049AE"/>
    <w:rsid w:val="001051DA"/>
    <w:rsid w:val="00105707"/>
    <w:rsid w:val="00105BAA"/>
    <w:rsid w:val="00106E04"/>
    <w:rsid w:val="00107B05"/>
    <w:rsid w:val="0011095B"/>
    <w:rsid w:val="00110F44"/>
    <w:rsid w:val="00111E26"/>
    <w:rsid w:val="00112231"/>
    <w:rsid w:val="00113546"/>
    <w:rsid w:val="00115686"/>
    <w:rsid w:val="0011671E"/>
    <w:rsid w:val="00116D95"/>
    <w:rsid w:val="00117CA6"/>
    <w:rsid w:val="00117E65"/>
    <w:rsid w:val="001200D9"/>
    <w:rsid w:val="00120797"/>
    <w:rsid w:val="001221DE"/>
    <w:rsid w:val="001228F1"/>
    <w:rsid w:val="00123178"/>
    <w:rsid w:val="0012342A"/>
    <w:rsid w:val="00124457"/>
    <w:rsid w:val="00125106"/>
    <w:rsid w:val="00125FAC"/>
    <w:rsid w:val="00126210"/>
    <w:rsid w:val="00126361"/>
    <w:rsid w:val="00126457"/>
    <w:rsid w:val="0012668C"/>
    <w:rsid w:val="00127467"/>
    <w:rsid w:val="00130057"/>
    <w:rsid w:val="001303C6"/>
    <w:rsid w:val="001310EE"/>
    <w:rsid w:val="00131BC9"/>
    <w:rsid w:val="00131DCC"/>
    <w:rsid w:val="00131E09"/>
    <w:rsid w:val="00131FA4"/>
    <w:rsid w:val="00132F2B"/>
    <w:rsid w:val="001331C0"/>
    <w:rsid w:val="00133A72"/>
    <w:rsid w:val="00135E49"/>
    <w:rsid w:val="00136095"/>
    <w:rsid w:val="001365C3"/>
    <w:rsid w:val="001378A6"/>
    <w:rsid w:val="001401FB"/>
    <w:rsid w:val="0014134F"/>
    <w:rsid w:val="001415F0"/>
    <w:rsid w:val="00141661"/>
    <w:rsid w:val="00142DDC"/>
    <w:rsid w:val="00143195"/>
    <w:rsid w:val="001432DB"/>
    <w:rsid w:val="001433FC"/>
    <w:rsid w:val="001436FC"/>
    <w:rsid w:val="00145728"/>
    <w:rsid w:val="00145DF2"/>
    <w:rsid w:val="00150690"/>
    <w:rsid w:val="00151452"/>
    <w:rsid w:val="00152379"/>
    <w:rsid w:val="00152A19"/>
    <w:rsid w:val="00153026"/>
    <w:rsid w:val="00153136"/>
    <w:rsid w:val="00153B41"/>
    <w:rsid w:val="0015424F"/>
    <w:rsid w:val="00155468"/>
    <w:rsid w:val="00155A07"/>
    <w:rsid w:val="00156109"/>
    <w:rsid w:val="00156A4C"/>
    <w:rsid w:val="00156D8F"/>
    <w:rsid w:val="001576C0"/>
    <w:rsid w:val="0016049D"/>
    <w:rsid w:val="00160858"/>
    <w:rsid w:val="00160FB4"/>
    <w:rsid w:val="0016259F"/>
    <w:rsid w:val="001630C9"/>
    <w:rsid w:val="00164412"/>
    <w:rsid w:val="00164ABB"/>
    <w:rsid w:val="0016697D"/>
    <w:rsid w:val="00167C7C"/>
    <w:rsid w:val="001706FE"/>
    <w:rsid w:val="00170833"/>
    <w:rsid w:val="001710DC"/>
    <w:rsid w:val="001718E7"/>
    <w:rsid w:val="00171E06"/>
    <w:rsid w:val="00171FB5"/>
    <w:rsid w:val="0017283B"/>
    <w:rsid w:val="00173057"/>
    <w:rsid w:val="00174A6C"/>
    <w:rsid w:val="001777BF"/>
    <w:rsid w:val="001805C8"/>
    <w:rsid w:val="00184A1F"/>
    <w:rsid w:val="00184EBF"/>
    <w:rsid w:val="001865A6"/>
    <w:rsid w:val="00186E83"/>
    <w:rsid w:val="001874CA"/>
    <w:rsid w:val="001875A0"/>
    <w:rsid w:val="00187D24"/>
    <w:rsid w:val="00190C2B"/>
    <w:rsid w:val="00190C5C"/>
    <w:rsid w:val="00191105"/>
    <w:rsid w:val="00191FC4"/>
    <w:rsid w:val="00193B10"/>
    <w:rsid w:val="0019508F"/>
    <w:rsid w:val="00195280"/>
    <w:rsid w:val="001958B2"/>
    <w:rsid w:val="001A1C47"/>
    <w:rsid w:val="001A2137"/>
    <w:rsid w:val="001A2F8C"/>
    <w:rsid w:val="001A318A"/>
    <w:rsid w:val="001A3C55"/>
    <w:rsid w:val="001A3C9C"/>
    <w:rsid w:val="001A4276"/>
    <w:rsid w:val="001A42BE"/>
    <w:rsid w:val="001A54B4"/>
    <w:rsid w:val="001A5D09"/>
    <w:rsid w:val="001A60A5"/>
    <w:rsid w:val="001A627D"/>
    <w:rsid w:val="001A6BCB"/>
    <w:rsid w:val="001A6BEA"/>
    <w:rsid w:val="001A7262"/>
    <w:rsid w:val="001B13BF"/>
    <w:rsid w:val="001B1B75"/>
    <w:rsid w:val="001B22C3"/>
    <w:rsid w:val="001B2532"/>
    <w:rsid w:val="001B4627"/>
    <w:rsid w:val="001B49ED"/>
    <w:rsid w:val="001B4C4D"/>
    <w:rsid w:val="001B57B3"/>
    <w:rsid w:val="001B5E0A"/>
    <w:rsid w:val="001B5FBA"/>
    <w:rsid w:val="001B65CB"/>
    <w:rsid w:val="001B680B"/>
    <w:rsid w:val="001B68AB"/>
    <w:rsid w:val="001B6C53"/>
    <w:rsid w:val="001B7352"/>
    <w:rsid w:val="001B7A48"/>
    <w:rsid w:val="001B7FF4"/>
    <w:rsid w:val="001C057A"/>
    <w:rsid w:val="001C0A42"/>
    <w:rsid w:val="001C19FF"/>
    <w:rsid w:val="001C1C2F"/>
    <w:rsid w:val="001C2187"/>
    <w:rsid w:val="001C3BC9"/>
    <w:rsid w:val="001C3FAA"/>
    <w:rsid w:val="001C523E"/>
    <w:rsid w:val="001C5350"/>
    <w:rsid w:val="001C556D"/>
    <w:rsid w:val="001C642A"/>
    <w:rsid w:val="001C6791"/>
    <w:rsid w:val="001C698F"/>
    <w:rsid w:val="001C76DF"/>
    <w:rsid w:val="001C7816"/>
    <w:rsid w:val="001C7FD6"/>
    <w:rsid w:val="001D041C"/>
    <w:rsid w:val="001D0765"/>
    <w:rsid w:val="001D15B8"/>
    <w:rsid w:val="001D1739"/>
    <w:rsid w:val="001D196A"/>
    <w:rsid w:val="001D474C"/>
    <w:rsid w:val="001D576E"/>
    <w:rsid w:val="001D5ADB"/>
    <w:rsid w:val="001D6037"/>
    <w:rsid w:val="001D758B"/>
    <w:rsid w:val="001D76F7"/>
    <w:rsid w:val="001D79FE"/>
    <w:rsid w:val="001D7B5B"/>
    <w:rsid w:val="001D7E4E"/>
    <w:rsid w:val="001E068C"/>
    <w:rsid w:val="001E0797"/>
    <w:rsid w:val="001E1EF4"/>
    <w:rsid w:val="001E22F8"/>
    <w:rsid w:val="001E29F9"/>
    <w:rsid w:val="001E3CF4"/>
    <w:rsid w:val="001E6884"/>
    <w:rsid w:val="001E78F2"/>
    <w:rsid w:val="001F0FA9"/>
    <w:rsid w:val="001F1CCF"/>
    <w:rsid w:val="001F1FB9"/>
    <w:rsid w:val="001F24FB"/>
    <w:rsid w:val="001F2954"/>
    <w:rsid w:val="001F3322"/>
    <w:rsid w:val="001F36B2"/>
    <w:rsid w:val="001F393C"/>
    <w:rsid w:val="001F440E"/>
    <w:rsid w:val="001F542B"/>
    <w:rsid w:val="001F580C"/>
    <w:rsid w:val="001F61C7"/>
    <w:rsid w:val="001F6EF1"/>
    <w:rsid w:val="001F7B3C"/>
    <w:rsid w:val="001F7D1D"/>
    <w:rsid w:val="00200360"/>
    <w:rsid w:val="00201580"/>
    <w:rsid w:val="0020215F"/>
    <w:rsid w:val="0020420A"/>
    <w:rsid w:val="002076B8"/>
    <w:rsid w:val="00210167"/>
    <w:rsid w:val="002103BA"/>
    <w:rsid w:val="00210549"/>
    <w:rsid w:val="002105D1"/>
    <w:rsid w:val="00210CF7"/>
    <w:rsid w:val="002112A9"/>
    <w:rsid w:val="002113D1"/>
    <w:rsid w:val="00212ED2"/>
    <w:rsid w:val="002138FE"/>
    <w:rsid w:val="00213D34"/>
    <w:rsid w:val="002143E2"/>
    <w:rsid w:val="002154E1"/>
    <w:rsid w:val="00215D97"/>
    <w:rsid w:val="00216D0F"/>
    <w:rsid w:val="00217A09"/>
    <w:rsid w:val="0022034B"/>
    <w:rsid w:val="0022087C"/>
    <w:rsid w:val="00220938"/>
    <w:rsid w:val="00220E04"/>
    <w:rsid w:val="00222487"/>
    <w:rsid w:val="00223895"/>
    <w:rsid w:val="0022397C"/>
    <w:rsid w:val="00225016"/>
    <w:rsid w:val="00225024"/>
    <w:rsid w:val="002251B5"/>
    <w:rsid w:val="00227E48"/>
    <w:rsid w:val="0023078D"/>
    <w:rsid w:val="002310D2"/>
    <w:rsid w:val="00231613"/>
    <w:rsid w:val="002319DE"/>
    <w:rsid w:val="00231C91"/>
    <w:rsid w:val="00232BFE"/>
    <w:rsid w:val="00232F93"/>
    <w:rsid w:val="002335F3"/>
    <w:rsid w:val="002344A0"/>
    <w:rsid w:val="00235B87"/>
    <w:rsid w:val="002368D7"/>
    <w:rsid w:val="0023783B"/>
    <w:rsid w:val="0024225A"/>
    <w:rsid w:val="00243173"/>
    <w:rsid w:val="00243300"/>
    <w:rsid w:val="0024404B"/>
    <w:rsid w:val="00244BD0"/>
    <w:rsid w:val="00245CDA"/>
    <w:rsid w:val="002508C6"/>
    <w:rsid w:val="0025092F"/>
    <w:rsid w:val="00251AE5"/>
    <w:rsid w:val="0025329E"/>
    <w:rsid w:val="002547C5"/>
    <w:rsid w:val="00254A01"/>
    <w:rsid w:val="00254A1C"/>
    <w:rsid w:val="00256228"/>
    <w:rsid w:val="00256F74"/>
    <w:rsid w:val="002571BC"/>
    <w:rsid w:val="00257A48"/>
    <w:rsid w:val="00260641"/>
    <w:rsid w:val="00260B68"/>
    <w:rsid w:val="00261035"/>
    <w:rsid w:val="002610DB"/>
    <w:rsid w:val="00261472"/>
    <w:rsid w:val="002614A7"/>
    <w:rsid w:val="00261E9E"/>
    <w:rsid w:val="002623A1"/>
    <w:rsid w:val="0026271C"/>
    <w:rsid w:val="00262E4A"/>
    <w:rsid w:val="002633C9"/>
    <w:rsid w:val="00263FE7"/>
    <w:rsid w:val="002643B4"/>
    <w:rsid w:val="00264A25"/>
    <w:rsid w:val="002658E4"/>
    <w:rsid w:val="00265EB1"/>
    <w:rsid w:val="002666C9"/>
    <w:rsid w:val="002675D0"/>
    <w:rsid w:val="0026760F"/>
    <w:rsid w:val="00267E66"/>
    <w:rsid w:val="002701A3"/>
    <w:rsid w:val="00270A1E"/>
    <w:rsid w:val="00272DE6"/>
    <w:rsid w:val="00274903"/>
    <w:rsid w:val="00275C9D"/>
    <w:rsid w:val="00276089"/>
    <w:rsid w:val="00276712"/>
    <w:rsid w:val="0027769A"/>
    <w:rsid w:val="002778EB"/>
    <w:rsid w:val="00277CAF"/>
    <w:rsid w:val="00277D56"/>
    <w:rsid w:val="00277FAC"/>
    <w:rsid w:val="00280091"/>
    <w:rsid w:val="002803D6"/>
    <w:rsid w:val="002803F5"/>
    <w:rsid w:val="0028060D"/>
    <w:rsid w:val="00280F2F"/>
    <w:rsid w:val="00281AE8"/>
    <w:rsid w:val="00282688"/>
    <w:rsid w:val="00282F4B"/>
    <w:rsid w:val="002836A6"/>
    <w:rsid w:val="00284817"/>
    <w:rsid w:val="00284ECA"/>
    <w:rsid w:val="00285E5A"/>
    <w:rsid w:val="0028615E"/>
    <w:rsid w:val="002863B6"/>
    <w:rsid w:val="00286B8D"/>
    <w:rsid w:val="00286BA5"/>
    <w:rsid w:val="00290FAF"/>
    <w:rsid w:val="00291A61"/>
    <w:rsid w:val="00291E12"/>
    <w:rsid w:val="00292E8A"/>
    <w:rsid w:val="0029408B"/>
    <w:rsid w:val="00294BF7"/>
    <w:rsid w:val="00294CE2"/>
    <w:rsid w:val="002951EC"/>
    <w:rsid w:val="00296AF8"/>
    <w:rsid w:val="00296E95"/>
    <w:rsid w:val="0029795D"/>
    <w:rsid w:val="00297BF6"/>
    <w:rsid w:val="002A0B73"/>
    <w:rsid w:val="002A22BE"/>
    <w:rsid w:val="002A2D04"/>
    <w:rsid w:val="002A3AA0"/>
    <w:rsid w:val="002A3CAC"/>
    <w:rsid w:val="002A4192"/>
    <w:rsid w:val="002A4E8C"/>
    <w:rsid w:val="002A51F4"/>
    <w:rsid w:val="002A5692"/>
    <w:rsid w:val="002A57C2"/>
    <w:rsid w:val="002A58E0"/>
    <w:rsid w:val="002A5E45"/>
    <w:rsid w:val="002A715C"/>
    <w:rsid w:val="002A7361"/>
    <w:rsid w:val="002B0D55"/>
    <w:rsid w:val="002B12D3"/>
    <w:rsid w:val="002B158F"/>
    <w:rsid w:val="002B1B76"/>
    <w:rsid w:val="002B291A"/>
    <w:rsid w:val="002B2B9C"/>
    <w:rsid w:val="002B46DF"/>
    <w:rsid w:val="002B4BB6"/>
    <w:rsid w:val="002B6232"/>
    <w:rsid w:val="002B6815"/>
    <w:rsid w:val="002B6EB9"/>
    <w:rsid w:val="002C050B"/>
    <w:rsid w:val="002C1EDE"/>
    <w:rsid w:val="002C2B00"/>
    <w:rsid w:val="002C306C"/>
    <w:rsid w:val="002C35E2"/>
    <w:rsid w:val="002C5A18"/>
    <w:rsid w:val="002C6530"/>
    <w:rsid w:val="002C7226"/>
    <w:rsid w:val="002C757F"/>
    <w:rsid w:val="002C774B"/>
    <w:rsid w:val="002C78C0"/>
    <w:rsid w:val="002D01A8"/>
    <w:rsid w:val="002D0579"/>
    <w:rsid w:val="002D130B"/>
    <w:rsid w:val="002D15E8"/>
    <w:rsid w:val="002D49FE"/>
    <w:rsid w:val="002D4BE1"/>
    <w:rsid w:val="002D4FE5"/>
    <w:rsid w:val="002D66BD"/>
    <w:rsid w:val="002D66D1"/>
    <w:rsid w:val="002D7318"/>
    <w:rsid w:val="002E0820"/>
    <w:rsid w:val="002E3027"/>
    <w:rsid w:val="002E32E0"/>
    <w:rsid w:val="002E3FA5"/>
    <w:rsid w:val="002E409E"/>
    <w:rsid w:val="002E4EFC"/>
    <w:rsid w:val="002E507E"/>
    <w:rsid w:val="002E57A0"/>
    <w:rsid w:val="002E5AC3"/>
    <w:rsid w:val="002E60BE"/>
    <w:rsid w:val="002E711F"/>
    <w:rsid w:val="002E7150"/>
    <w:rsid w:val="002E758C"/>
    <w:rsid w:val="002E760A"/>
    <w:rsid w:val="002F1A2F"/>
    <w:rsid w:val="002F1AB6"/>
    <w:rsid w:val="002F2B30"/>
    <w:rsid w:val="002F3DA8"/>
    <w:rsid w:val="002F50C6"/>
    <w:rsid w:val="002F565B"/>
    <w:rsid w:val="002F6070"/>
    <w:rsid w:val="002F78A9"/>
    <w:rsid w:val="00300450"/>
    <w:rsid w:val="00301169"/>
    <w:rsid w:val="003013B6"/>
    <w:rsid w:val="003019D8"/>
    <w:rsid w:val="00301DC1"/>
    <w:rsid w:val="00301EA9"/>
    <w:rsid w:val="00302473"/>
    <w:rsid w:val="00302819"/>
    <w:rsid w:val="00302A08"/>
    <w:rsid w:val="00302F9C"/>
    <w:rsid w:val="003033D4"/>
    <w:rsid w:val="00304216"/>
    <w:rsid w:val="0030569A"/>
    <w:rsid w:val="00305810"/>
    <w:rsid w:val="00306463"/>
    <w:rsid w:val="00306E99"/>
    <w:rsid w:val="003116EE"/>
    <w:rsid w:val="00311E87"/>
    <w:rsid w:val="003132EC"/>
    <w:rsid w:val="003138AD"/>
    <w:rsid w:val="003139E9"/>
    <w:rsid w:val="00314290"/>
    <w:rsid w:val="00315435"/>
    <w:rsid w:val="00315DDA"/>
    <w:rsid w:val="0031620C"/>
    <w:rsid w:val="0031639B"/>
    <w:rsid w:val="00316632"/>
    <w:rsid w:val="00317541"/>
    <w:rsid w:val="00317F7D"/>
    <w:rsid w:val="0032060D"/>
    <w:rsid w:val="00320CA4"/>
    <w:rsid w:val="003220D8"/>
    <w:rsid w:val="0032238E"/>
    <w:rsid w:val="00322453"/>
    <w:rsid w:val="0032251E"/>
    <w:rsid w:val="00323367"/>
    <w:rsid w:val="00324EE9"/>
    <w:rsid w:val="00325B80"/>
    <w:rsid w:val="00325D68"/>
    <w:rsid w:val="00331354"/>
    <w:rsid w:val="00331E30"/>
    <w:rsid w:val="003329EE"/>
    <w:rsid w:val="00333095"/>
    <w:rsid w:val="00333342"/>
    <w:rsid w:val="00334936"/>
    <w:rsid w:val="00335359"/>
    <w:rsid w:val="00335473"/>
    <w:rsid w:val="00335639"/>
    <w:rsid w:val="00335B82"/>
    <w:rsid w:val="00340935"/>
    <w:rsid w:val="00340AC3"/>
    <w:rsid w:val="003411F3"/>
    <w:rsid w:val="00341A03"/>
    <w:rsid w:val="00341E10"/>
    <w:rsid w:val="00343411"/>
    <w:rsid w:val="0034360A"/>
    <w:rsid w:val="00343717"/>
    <w:rsid w:val="0034405B"/>
    <w:rsid w:val="0034482F"/>
    <w:rsid w:val="0034486C"/>
    <w:rsid w:val="00344CDC"/>
    <w:rsid w:val="00346A6A"/>
    <w:rsid w:val="00346B72"/>
    <w:rsid w:val="00346B94"/>
    <w:rsid w:val="00347B0C"/>
    <w:rsid w:val="00347E13"/>
    <w:rsid w:val="00350C56"/>
    <w:rsid w:val="00350E06"/>
    <w:rsid w:val="003519D8"/>
    <w:rsid w:val="00352289"/>
    <w:rsid w:val="00352EA2"/>
    <w:rsid w:val="0035421F"/>
    <w:rsid w:val="00355A3F"/>
    <w:rsid w:val="003567D9"/>
    <w:rsid w:val="00356B78"/>
    <w:rsid w:val="003573D8"/>
    <w:rsid w:val="00360896"/>
    <w:rsid w:val="00361A02"/>
    <w:rsid w:val="0036255A"/>
    <w:rsid w:val="0036255F"/>
    <w:rsid w:val="003626FE"/>
    <w:rsid w:val="0036274B"/>
    <w:rsid w:val="0036365D"/>
    <w:rsid w:val="003642C9"/>
    <w:rsid w:val="003647B2"/>
    <w:rsid w:val="003653D1"/>
    <w:rsid w:val="003654A5"/>
    <w:rsid w:val="00365967"/>
    <w:rsid w:val="00367799"/>
    <w:rsid w:val="00367A32"/>
    <w:rsid w:val="00370C1C"/>
    <w:rsid w:val="00370D7E"/>
    <w:rsid w:val="0037243E"/>
    <w:rsid w:val="00372825"/>
    <w:rsid w:val="00374A62"/>
    <w:rsid w:val="00374D49"/>
    <w:rsid w:val="00375773"/>
    <w:rsid w:val="00375BF0"/>
    <w:rsid w:val="00380B87"/>
    <w:rsid w:val="0038213C"/>
    <w:rsid w:val="00382582"/>
    <w:rsid w:val="003834AD"/>
    <w:rsid w:val="00383558"/>
    <w:rsid w:val="00386D13"/>
    <w:rsid w:val="00387A28"/>
    <w:rsid w:val="00387E4F"/>
    <w:rsid w:val="00390D13"/>
    <w:rsid w:val="00390E44"/>
    <w:rsid w:val="00391065"/>
    <w:rsid w:val="00391311"/>
    <w:rsid w:val="00391EAD"/>
    <w:rsid w:val="00393CA6"/>
    <w:rsid w:val="003944A1"/>
    <w:rsid w:val="003958F2"/>
    <w:rsid w:val="00396290"/>
    <w:rsid w:val="003970BF"/>
    <w:rsid w:val="003972E5"/>
    <w:rsid w:val="003A0A05"/>
    <w:rsid w:val="003A2003"/>
    <w:rsid w:val="003A4B99"/>
    <w:rsid w:val="003A5499"/>
    <w:rsid w:val="003A5A6E"/>
    <w:rsid w:val="003A63AE"/>
    <w:rsid w:val="003A7493"/>
    <w:rsid w:val="003A790E"/>
    <w:rsid w:val="003B1084"/>
    <w:rsid w:val="003B1721"/>
    <w:rsid w:val="003B2F15"/>
    <w:rsid w:val="003B3148"/>
    <w:rsid w:val="003B3277"/>
    <w:rsid w:val="003B3971"/>
    <w:rsid w:val="003B5489"/>
    <w:rsid w:val="003B54AE"/>
    <w:rsid w:val="003B58A4"/>
    <w:rsid w:val="003B77C3"/>
    <w:rsid w:val="003C05C0"/>
    <w:rsid w:val="003C1061"/>
    <w:rsid w:val="003C1108"/>
    <w:rsid w:val="003C1EB0"/>
    <w:rsid w:val="003C2878"/>
    <w:rsid w:val="003C2D05"/>
    <w:rsid w:val="003C2E0E"/>
    <w:rsid w:val="003C3A0D"/>
    <w:rsid w:val="003C46E4"/>
    <w:rsid w:val="003C540F"/>
    <w:rsid w:val="003C5521"/>
    <w:rsid w:val="003C5CA2"/>
    <w:rsid w:val="003C64D6"/>
    <w:rsid w:val="003C66B6"/>
    <w:rsid w:val="003C6E32"/>
    <w:rsid w:val="003C6E43"/>
    <w:rsid w:val="003D0082"/>
    <w:rsid w:val="003D236A"/>
    <w:rsid w:val="003D2F5B"/>
    <w:rsid w:val="003D30B4"/>
    <w:rsid w:val="003D4697"/>
    <w:rsid w:val="003D4A65"/>
    <w:rsid w:val="003D4BB6"/>
    <w:rsid w:val="003D4EDB"/>
    <w:rsid w:val="003D506C"/>
    <w:rsid w:val="003D53F0"/>
    <w:rsid w:val="003D615B"/>
    <w:rsid w:val="003D7E8D"/>
    <w:rsid w:val="003E012C"/>
    <w:rsid w:val="003E0606"/>
    <w:rsid w:val="003E5227"/>
    <w:rsid w:val="003E5766"/>
    <w:rsid w:val="003E5C51"/>
    <w:rsid w:val="003E6554"/>
    <w:rsid w:val="003E6A5D"/>
    <w:rsid w:val="003E6FF8"/>
    <w:rsid w:val="003E7150"/>
    <w:rsid w:val="003E7330"/>
    <w:rsid w:val="003E7993"/>
    <w:rsid w:val="003E7A61"/>
    <w:rsid w:val="003F0156"/>
    <w:rsid w:val="003F054E"/>
    <w:rsid w:val="003F11D7"/>
    <w:rsid w:val="003F2A98"/>
    <w:rsid w:val="003F3C7F"/>
    <w:rsid w:val="003F4688"/>
    <w:rsid w:val="003F4955"/>
    <w:rsid w:val="003F5B7C"/>
    <w:rsid w:val="003F60DB"/>
    <w:rsid w:val="003F6498"/>
    <w:rsid w:val="003F6DBC"/>
    <w:rsid w:val="00402372"/>
    <w:rsid w:val="00404509"/>
    <w:rsid w:val="00405D5D"/>
    <w:rsid w:val="00405F67"/>
    <w:rsid w:val="00406573"/>
    <w:rsid w:val="00406CBC"/>
    <w:rsid w:val="00407903"/>
    <w:rsid w:val="004106AE"/>
    <w:rsid w:val="00410796"/>
    <w:rsid w:val="0041099B"/>
    <w:rsid w:val="00411808"/>
    <w:rsid w:val="00412235"/>
    <w:rsid w:val="00412B87"/>
    <w:rsid w:val="00413464"/>
    <w:rsid w:val="00413684"/>
    <w:rsid w:val="00414686"/>
    <w:rsid w:val="00414AEB"/>
    <w:rsid w:val="004151DD"/>
    <w:rsid w:val="00415B2B"/>
    <w:rsid w:val="00417235"/>
    <w:rsid w:val="00417273"/>
    <w:rsid w:val="004176D4"/>
    <w:rsid w:val="0041785C"/>
    <w:rsid w:val="00420418"/>
    <w:rsid w:val="00421B2F"/>
    <w:rsid w:val="00421D6A"/>
    <w:rsid w:val="00423841"/>
    <w:rsid w:val="00424138"/>
    <w:rsid w:val="0042505E"/>
    <w:rsid w:val="00425A55"/>
    <w:rsid w:val="00425DEB"/>
    <w:rsid w:val="00425F0C"/>
    <w:rsid w:val="00426F86"/>
    <w:rsid w:val="004272A7"/>
    <w:rsid w:val="0042774B"/>
    <w:rsid w:val="00427BCB"/>
    <w:rsid w:val="00427CB8"/>
    <w:rsid w:val="00427E5C"/>
    <w:rsid w:val="00427EC1"/>
    <w:rsid w:val="00430054"/>
    <w:rsid w:val="00431327"/>
    <w:rsid w:val="00431348"/>
    <w:rsid w:val="00432C16"/>
    <w:rsid w:val="004334B9"/>
    <w:rsid w:val="0043363A"/>
    <w:rsid w:val="00433DA8"/>
    <w:rsid w:val="004347F6"/>
    <w:rsid w:val="00435146"/>
    <w:rsid w:val="00437ECD"/>
    <w:rsid w:val="00437F46"/>
    <w:rsid w:val="004407A7"/>
    <w:rsid w:val="0044084A"/>
    <w:rsid w:val="004409DE"/>
    <w:rsid w:val="00440B0E"/>
    <w:rsid w:val="00443ECF"/>
    <w:rsid w:val="00445083"/>
    <w:rsid w:val="00445738"/>
    <w:rsid w:val="00446510"/>
    <w:rsid w:val="00446F83"/>
    <w:rsid w:val="004471CF"/>
    <w:rsid w:val="004500A0"/>
    <w:rsid w:val="0045047E"/>
    <w:rsid w:val="00451125"/>
    <w:rsid w:val="0045216B"/>
    <w:rsid w:val="00452F9D"/>
    <w:rsid w:val="004536B3"/>
    <w:rsid w:val="00455BE7"/>
    <w:rsid w:val="00456482"/>
    <w:rsid w:val="004567F3"/>
    <w:rsid w:val="00460D24"/>
    <w:rsid w:val="00461159"/>
    <w:rsid w:val="004614AB"/>
    <w:rsid w:val="00461E87"/>
    <w:rsid w:val="004626E7"/>
    <w:rsid w:val="00462ED4"/>
    <w:rsid w:val="00463487"/>
    <w:rsid w:val="004639D4"/>
    <w:rsid w:val="00463D85"/>
    <w:rsid w:val="004644A2"/>
    <w:rsid w:val="00464937"/>
    <w:rsid w:val="00464987"/>
    <w:rsid w:val="00464BCC"/>
    <w:rsid w:val="004668ED"/>
    <w:rsid w:val="00466BE5"/>
    <w:rsid w:val="004673C8"/>
    <w:rsid w:val="00467AF3"/>
    <w:rsid w:val="00467E09"/>
    <w:rsid w:val="00467E29"/>
    <w:rsid w:val="004704B3"/>
    <w:rsid w:val="004709C0"/>
    <w:rsid w:val="0047178C"/>
    <w:rsid w:val="004723FD"/>
    <w:rsid w:val="004725CB"/>
    <w:rsid w:val="00472DA6"/>
    <w:rsid w:val="00473850"/>
    <w:rsid w:val="00473AC9"/>
    <w:rsid w:val="0047559C"/>
    <w:rsid w:val="00477CD2"/>
    <w:rsid w:val="004801F2"/>
    <w:rsid w:val="00481004"/>
    <w:rsid w:val="00481287"/>
    <w:rsid w:val="0048159D"/>
    <w:rsid w:val="0048187C"/>
    <w:rsid w:val="004822DE"/>
    <w:rsid w:val="00483AEE"/>
    <w:rsid w:val="00483EB1"/>
    <w:rsid w:val="00486EFD"/>
    <w:rsid w:val="0048726C"/>
    <w:rsid w:val="00487344"/>
    <w:rsid w:val="00487BCC"/>
    <w:rsid w:val="00490BFA"/>
    <w:rsid w:val="00491979"/>
    <w:rsid w:val="004920D1"/>
    <w:rsid w:val="00492520"/>
    <w:rsid w:val="004926BE"/>
    <w:rsid w:val="00492869"/>
    <w:rsid w:val="00492D35"/>
    <w:rsid w:val="00492EAC"/>
    <w:rsid w:val="00492FA4"/>
    <w:rsid w:val="00493A0E"/>
    <w:rsid w:val="00494659"/>
    <w:rsid w:val="00495BF5"/>
    <w:rsid w:val="00496372"/>
    <w:rsid w:val="00497AB1"/>
    <w:rsid w:val="004A2EF9"/>
    <w:rsid w:val="004A2F6B"/>
    <w:rsid w:val="004A38F1"/>
    <w:rsid w:val="004A3CA7"/>
    <w:rsid w:val="004A3DFA"/>
    <w:rsid w:val="004A3FDD"/>
    <w:rsid w:val="004A4976"/>
    <w:rsid w:val="004A5A40"/>
    <w:rsid w:val="004A62D5"/>
    <w:rsid w:val="004A6AF0"/>
    <w:rsid w:val="004A7414"/>
    <w:rsid w:val="004B3238"/>
    <w:rsid w:val="004B339B"/>
    <w:rsid w:val="004B366B"/>
    <w:rsid w:val="004B4722"/>
    <w:rsid w:val="004B48BD"/>
    <w:rsid w:val="004B48FE"/>
    <w:rsid w:val="004B4974"/>
    <w:rsid w:val="004B539F"/>
    <w:rsid w:val="004B5CB8"/>
    <w:rsid w:val="004B6C1D"/>
    <w:rsid w:val="004B6F48"/>
    <w:rsid w:val="004B704A"/>
    <w:rsid w:val="004C0039"/>
    <w:rsid w:val="004C2130"/>
    <w:rsid w:val="004C2809"/>
    <w:rsid w:val="004C2E7A"/>
    <w:rsid w:val="004C30A0"/>
    <w:rsid w:val="004C32C2"/>
    <w:rsid w:val="004C3CA0"/>
    <w:rsid w:val="004C3CEA"/>
    <w:rsid w:val="004C4BCD"/>
    <w:rsid w:val="004C540A"/>
    <w:rsid w:val="004C5EFE"/>
    <w:rsid w:val="004C714E"/>
    <w:rsid w:val="004C769C"/>
    <w:rsid w:val="004D0118"/>
    <w:rsid w:val="004D040C"/>
    <w:rsid w:val="004D0415"/>
    <w:rsid w:val="004D096A"/>
    <w:rsid w:val="004D1118"/>
    <w:rsid w:val="004D17CC"/>
    <w:rsid w:val="004D3B37"/>
    <w:rsid w:val="004D411D"/>
    <w:rsid w:val="004D546C"/>
    <w:rsid w:val="004E0759"/>
    <w:rsid w:val="004E23CE"/>
    <w:rsid w:val="004E295D"/>
    <w:rsid w:val="004E3399"/>
    <w:rsid w:val="004E5182"/>
    <w:rsid w:val="004E57EA"/>
    <w:rsid w:val="004E5D60"/>
    <w:rsid w:val="004F2270"/>
    <w:rsid w:val="004F274D"/>
    <w:rsid w:val="004F322E"/>
    <w:rsid w:val="004F35BE"/>
    <w:rsid w:val="004F3750"/>
    <w:rsid w:val="004F42C3"/>
    <w:rsid w:val="004F4709"/>
    <w:rsid w:val="004F49A8"/>
    <w:rsid w:val="004F5681"/>
    <w:rsid w:val="004F61F8"/>
    <w:rsid w:val="004F621E"/>
    <w:rsid w:val="004F63A4"/>
    <w:rsid w:val="004F68C7"/>
    <w:rsid w:val="004F6F24"/>
    <w:rsid w:val="004F70DA"/>
    <w:rsid w:val="004F7AA3"/>
    <w:rsid w:val="00501205"/>
    <w:rsid w:val="005017F8"/>
    <w:rsid w:val="0050338A"/>
    <w:rsid w:val="00503430"/>
    <w:rsid w:val="005041DF"/>
    <w:rsid w:val="0050462F"/>
    <w:rsid w:val="00510424"/>
    <w:rsid w:val="00510E2F"/>
    <w:rsid w:val="005113BF"/>
    <w:rsid w:val="0051173A"/>
    <w:rsid w:val="005117A7"/>
    <w:rsid w:val="005119DE"/>
    <w:rsid w:val="0051255C"/>
    <w:rsid w:val="005128CD"/>
    <w:rsid w:val="00512B71"/>
    <w:rsid w:val="005137A7"/>
    <w:rsid w:val="00514753"/>
    <w:rsid w:val="00514C88"/>
    <w:rsid w:val="00515A10"/>
    <w:rsid w:val="005163D1"/>
    <w:rsid w:val="005166B7"/>
    <w:rsid w:val="005175FC"/>
    <w:rsid w:val="00517952"/>
    <w:rsid w:val="00520403"/>
    <w:rsid w:val="005204AC"/>
    <w:rsid w:val="0052075D"/>
    <w:rsid w:val="0052084F"/>
    <w:rsid w:val="00521DF5"/>
    <w:rsid w:val="00524F9F"/>
    <w:rsid w:val="00525333"/>
    <w:rsid w:val="00525376"/>
    <w:rsid w:val="005259C1"/>
    <w:rsid w:val="00525BAE"/>
    <w:rsid w:val="005263AD"/>
    <w:rsid w:val="00526830"/>
    <w:rsid w:val="00526CF0"/>
    <w:rsid w:val="00526D85"/>
    <w:rsid w:val="0052752B"/>
    <w:rsid w:val="005279A1"/>
    <w:rsid w:val="00527B2D"/>
    <w:rsid w:val="00527FA6"/>
    <w:rsid w:val="00527FCE"/>
    <w:rsid w:val="005314F7"/>
    <w:rsid w:val="005324D5"/>
    <w:rsid w:val="005331C1"/>
    <w:rsid w:val="00533D95"/>
    <w:rsid w:val="00534774"/>
    <w:rsid w:val="00534C00"/>
    <w:rsid w:val="00534F38"/>
    <w:rsid w:val="00537F10"/>
    <w:rsid w:val="00540366"/>
    <w:rsid w:val="00540A23"/>
    <w:rsid w:val="00540CFC"/>
    <w:rsid w:val="00544EC9"/>
    <w:rsid w:val="00546EB5"/>
    <w:rsid w:val="00547052"/>
    <w:rsid w:val="005503A1"/>
    <w:rsid w:val="0055096C"/>
    <w:rsid w:val="00550A54"/>
    <w:rsid w:val="00552C55"/>
    <w:rsid w:val="0055359D"/>
    <w:rsid w:val="005536E6"/>
    <w:rsid w:val="00554A42"/>
    <w:rsid w:val="00555932"/>
    <w:rsid w:val="00555D4F"/>
    <w:rsid w:val="005560CE"/>
    <w:rsid w:val="0055627E"/>
    <w:rsid w:val="0055710F"/>
    <w:rsid w:val="0056015E"/>
    <w:rsid w:val="00560638"/>
    <w:rsid w:val="00560C54"/>
    <w:rsid w:val="00562559"/>
    <w:rsid w:val="00562733"/>
    <w:rsid w:val="0056450C"/>
    <w:rsid w:val="00564E1D"/>
    <w:rsid w:val="00565423"/>
    <w:rsid w:val="00566F26"/>
    <w:rsid w:val="00572D31"/>
    <w:rsid w:val="00572D84"/>
    <w:rsid w:val="00573358"/>
    <w:rsid w:val="005738FE"/>
    <w:rsid w:val="00573C9F"/>
    <w:rsid w:val="00574234"/>
    <w:rsid w:val="00576059"/>
    <w:rsid w:val="00576D28"/>
    <w:rsid w:val="00576FC2"/>
    <w:rsid w:val="0058024A"/>
    <w:rsid w:val="00580580"/>
    <w:rsid w:val="00580833"/>
    <w:rsid w:val="00581118"/>
    <w:rsid w:val="00581244"/>
    <w:rsid w:val="00581548"/>
    <w:rsid w:val="0058379B"/>
    <w:rsid w:val="00583D12"/>
    <w:rsid w:val="00583E59"/>
    <w:rsid w:val="00583EFB"/>
    <w:rsid w:val="005855B5"/>
    <w:rsid w:val="005857F9"/>
    <w:rsid w:val="00585B6E"/>
    <w:rsid w:val="00585E76"/>
    <w:rsid w:val="00586689"/>
    <w:rsid w:val="0058783F"/>
    <w:rsid w:val="00590542"/>
    <w:rsid w:val="0059056C"/>
    <w:rsid w:val="005905C7"/>
    <w:rsid w:val="00591CCF"/>
    <w:rsid w:val="0059353C"/>
    <w:rsid w:val="00597A22"/>
    <w:rsid w:val="005A02DD"/>
    <w:rsid w:val="005A0CED"/>
    <w:rsid w:val="005A1E08"/>
    <w:rsid w:val="005A2119"/>
    <w:rsid w:val="005A2EBC"/>
    <w:rsid w:val="005A5156"/>
    <w:rsid w:val="005A5AF4"/>
    <w:rsid w:val="005A6155"/>
    <w:rsid w:val="005A6313"/>
    <w:rsid w:val="005A6F5E"/>
    <w:rsid w:val="005A7171"/>
    <w:rsid w:val="005A7529"/>
    <w:rsid w:val="005B0D5B"/>
    <w:rsid w:val="005B0D62"/>
    <w:rsid w:val="005B0F50"/>
    <w:rsid w:val="005B1DF2"/>
    <w:rsid w:val="005B1EA0"/>
    <w:rsid w:val="005B237B"/>
    <w:rsid w:val="005B2441"/>
    <w:rsid w:val="005B24FD"/>
    <w:rsid w:val="005B3633"/>
    <w:rsid w:val="005B4FEE"/>
    <w:rsid w:val="005B54FA"/>
    <w:rsid w:val="005B6C27"/>
    <w:rsid w:val="005B741A"/>
    <w:rsid w:val="005B754E"/>
    <w:rsid w:val="005B7A92"/>
    <w:rsid w:val="005C1192"/>
    <w:rsid w:val="005C132B"/>
    <w:rsid w:val="005C1BDB"/>
    <w:rsid w:val="005C2585"/>
    <w:rsid w:val="005C2AAF"/>
    <w:rsid w:val="005C3DB0"/>
    <w:rsid w:val="005C4680"/>
    <w:rsid w:val="005C4C22"/>
    <w:rsid w:val="005D0223"/>
    <w:rsid w:val="005D0422"/>
    <w:rsid w:val="005D0C6D"/>
    <w:rsid w:val="005D1B72"/>
    <w:rsid w:val="005D1C77"/>
    <w:rsid w:val="005D240A"/>
    <w:rsid w:val="005D2EB8"/>
    <w:rsid w:val="005D3B3C"/>
    <w:rsid w:val="005D467E"/>
    <w:rsid w:val="005D48F3"/>
    <w:rsid w:val="005D4DED"/>
    <w:rsid w:val="005D593F"/>
    <w:rsid w:val="005D66AF"/>
    <w:rsid w:val="005D6C5E"/>
    <w:rsid w:val="005D723F"/>
    <w:rsid w:val="005D7C9D"/>
    <w:rsid w:val="005E0807"/>
    <w:rsid w:val="005E09F2"/>
    <w:rsid w:val="005E0B3B"/>
    <w:rsid w:val="005E18D8"/>
    <w:rsid w:val="005E3124"/>
    <w:rsid w:val="005E3388"/>
    <w:rsid w:val="005E4501"/>
    <w:rsid w:val="005E4B0A"/>
    <w:rsid w:val="005E4C57"/>
    <w:rsid w:val="005E4D18"/>
    <w:rsid w:val="005E62EF"/>
    <w:rsid w:val="005E70D1"/>
    <w:rsid w:val="005F10E0"/>
    <w:rsid w:val="005F111B"/>
    <w:rsid w:val="005F1183"/>
    <w:rsid w:val="005F13C1"/>
    <w:rsid w:val="005F1D62"/>
    <w:rsid w:val="005F2049"/>
    <w:rsid w:val="005F2BA2"/>
    <w:rsid w:val="005F2BD6"/>
    <w:rsid w:val="005F3319"/>
    <w:rsid w:val="005F4D6C"/>
    <w:rsid w:val="005F582C"/>
    <w:rsid w:val="005F7DAC"/>
    <w:rsid w:val="0060053D"/>
    <w:rsid w:val="006013DA"/>
    <w:rsid w:val="006029FD"/>
    <w:rsid w:val="00602F94"/>
    <w:rsid w:val="006035EE"/>
    <w:rsid w:val="00604054"/>
    <w:rsid w:val="006043BA"/>
    <w:rsid w:val="006053FF"/>
    <w:rsid w:val="006056BB"/>
    <w:rsid w:val="006058DC"/>
    <w:rsid w:val="00605E5C"/>
    <w:rsid w:val="00607084"/>
    <w:rsid w:val="00610117"/>
    <w:rsid w:val="006103A6"/>
    <w:rsid w:val="00610E61"/>
    <w:rsid w:val="00612F59"/>
    <w:rsid w:val="0061450A"/>
    <w:rsid w:val="00614928"/>
    <w:rsid w:val="00614BF9"/>
    <w:rsid w:val="006161DE"/>
    <w:rsid w:val="00616BD2"/>
    <w:rsid w:val="00617204"/>
    <w:rsid w:val="0061729C"/>
    <w:rsid w:val="006179B7"/>
    <w:rsid w:val="00617F14"/>
    <w:rsid w:val="00621244"/>
    <w:rsid w:val="006237EB"/>
    <w:rsid w:val="006239D9"/>
    <w:rsid w:val="00623B00"/>
    <w:rsid w:val="00624CD4"/>
    <w:rsid w:val="00625408"/>
    <w:rsid w:val="00625E51"/>
    <w:rsid w:val="0062648B"/>
    <w:rsid w:val="00626D68"/>
    <w:rsid w:val="006301B4"/>
    <w:rsid w:val="00630D8E"/>
    <w:rsid w:val="00631521"/>
    <w:rsid w:val="006320C3"/>
    <w:rsid w:val="0063415C"/>
    <w:rsid w:val="00634E00"/>
    <w:rsid w:val="006356B9"/>
    <w:rsid w:val="00635DE6"/>
    <w:rsid w:val="00636393"/>
    <w:rsid w:val="00636976"/>
    <w:rsid w:val="006369B8"/>
    <w:rsid w:val="00637D08"/>
    <w:rsid w:val="00637FF1"/>
    <w:rsid w:val="00640C02"/>
    <w:rsid w:val="0064140E"/>
    <w:rsid w:val="0064182E"/>
    <w:rsid w:val="006425D5"/>
    <w:rsid w:val="0064465B"/>
    <w:rsid w:val="006456EE"/>
    <w:rsid w:val="006467C6"/>
    <w:rsid w:val="00647B58"/>
    <w:rsid w:val="006520E9"/>
    <w:rsid w:val="006523B4"/>
    <w:rsid w:val="00653831"/>
    <w:rsid w:val="00653C9A"/>
    <w:rsid w:val="006547F0"/>
    <w:rsid w:val="006554C5"/>
    <w:rsid w:val="00656D27"/>
    <w:rsid w:val="006574D0"/>
    <w:rsid w:val="00657CC4"/>
    <w:rsid w:val="0066072B"/>
    <w:rsid w:val="00660D8D"/>
    <w:rsid w:val="0066295B"/>
    <w:rsid w:val="00663688"/>
    <w:rsid w:val="00663877"/>
    <w:rsid w:val="00663C92"/>
    <w:rsid w:val="00664FF6"/>
    <w:rsid w:val="006654CF"/>
    <w:rsid w:val="006658E0"/>
    <w:rsid w:val="00666B93"/>
    <w:rsid w:val="00666C60"/>
    <w:rsid w:val="00670A7E"/>
    <w:rsid w:val="006728D6"/>
    <w:rsid w:val="00672965"/>
    <w:rsid w:val="006737FC"/>
    <w:rsid w:val="00673988"/>
    <w:rsid w:val="006742F9"/>
    <w:rsid w:val="00674956"/>
    <w:rsid w:val="006752CD"/>
    <w:rsid w:val="00676FF9"/>
    <w:rsid w:val="0067708F"/>
    <w:rsid w:val="006800E0"/>
    <w:rsid w:val="00680943"/>
    <w:rsid w:val="00680AEA"/>
    <w:rsid w:val="00680D9F"/>
    <w:rsid w:val="00682127"/>
    <w:rsid w:val="0068237E"/>
    <w:rsid w:val="00682C67"/>
    <w:rsid w:val="00684A40"/>
    <w:rsid w:val="00684AA6"/>
    <w:rsid w:val="00687B77"/>
    <w:rsid w:val="00687F89"/>
    <w:rsid w:val="00690A81"/>
    <w:rsid w:val="00691104"/>
    <w:rsid w:val="00691111"/>
    <w:rsid w:val="006913A5"/>
    <w:rsid w:val="00691658"/>
    <w:rsid w:val="0069218F"/>
    <w:rsid w:val="00694B8C"/>
    <w:rsid w:val="00695B45"/>
    <w:rsid w:val="00695BE3"/>
    <w:rsid w:val="00697C09"/>
    <w:rsid w:val="006A06FE"/>
    <w:rsid w:val="006A087B"/>
    <w:rsid w:val="006A09C2"/>
    <w:rsid w:val="006A212A"/>
    <w:rsid w:val="006A4FB9"/>
    <w:rsid w:val="006A52B8"/>
    <w:rsid w:val="006A5888"/>
    <w:rsid w:val="006A5EE1"/>
    <w:rsid w:val="006A5FAC"/>
    <w:rsid w:val="006A6F68"/>
    <w:rsid w:val="006B042E"/>
    <w:rsid w:val="006B12FA"/>
    <w:rsid w:val="006B1856"/>
    <w:rsid w:val="006B314C"/>
    <w:rsid w:val="006B3BCF"/>
    <w:rsid w:val="006B3E0F"/>
    <w:rsid w:val="006B47E8"/>
    <w:rsid w:val="006B5AB4"/>
    <w:rsid w:val="006B724E"/>
    <w:rsid w:val="006B7AF9"/>
    <w:rsid w:val="006B7B89"/>
    <w:rsid w:val="006C0B95"/>
    <w:rsid w:val="006C1EBF"/>
    <w:rsid w:val="006C3A70"/>
    <w:rsid w:val="006C4A41"/>
    <w:rsid w:val="006C5303"/>
    <w:rsid w:val="006C544F"/>
    <w:rsid w:val="006C5DD7"/>
    <w:rsid w:val="006C692B"/>
    <w:rsid w:val="006C6B84"/>
    <w:rsid w:val="006D107E"/>
    <w:rsid w:val="006D184D"/>
    <w:rsid w:val="006D1C90"/>
    <w:rsid w:val="006D2CFE"/>
    <w:rsid w:val="006D4491"/>
    <w:rsid w:val="006D4826"/>
    <w:rsid w:val="006D5597"/>
    <w:rsid w:val="006D6065"/>
    <w:rsid w:val="006D7230"/>
    <w:rsid w:val="006D73D0"/>
    <w:rsid w:val="006D7962"/>
    <w:rsid w:val="006E0E42"/>
    <w:rsid w:val="006E221E"/>
    <w:rsid w:val="006E2ADC"/>
    <w:rsid w:val="006E3980"/>
    <w:rsid w:val="006E3C48"/>
    <w:rsid w:val="006E4C22"/>
    <w:rsid w:val="006E4EFE"/>
    <w:rsid w:val="006E5C8D"/>
    <w:rsid w:val="006E5E3B"/>
    <w:rsid w:val="006E5F63"/>
    <w:rsid w:val="006E5F6E"/>
    <w:rsid w:val="006E60E9"/>
    <w:rsid w:val="006E62D6"/>
    <w:rsid w:val="006E6395"/>
    <w:rsid w:val="006E6E35"/>
    <w:rsid w:val="006E7076"/>
    <w:rsid w:val="006F0D92"/>
    <w:rsid w:val="006F1663"/>
    <w:rsid w:val="006F1996"/>
    <w:rsid w:val="006F22F5"/>
    <w:rsid w:val="006F2392"/>
    <w:rsid w:val="006F26DB"/>
    <w:rsid w:val="006F2740"/>
    <w:rsid w:val="006F368F"/>
    <w:rsid w:val="006F4AAC"/>
    <w:rsid w:val="006F4FBC"/>
    <w:rsid w:val="006F5020"/>
    <w:rsid w:val="006F5988"/>
    <w:rsid w:val="006F5A6A"/>
    <w:rsid w:val="007013E0"/>
    <w:rsid w:val="00702111"/>
    <w:rsid w:val="00702202"/>
    <w:rsid w:val="007035A7"/>
    <w:rsid w:val="0070426F"/>
    <w:rsid w:val="00705220"/>
    <w:rsid w:val="0070595E"/>
    <w:rsid w:val="00706A1D"/>
    <w:rsid w:val="00706DEC"/>
    <w:rsid w:val="00707687"/>
    <w:rsid w:val="0071056D"/>
    <w:rsid w:val="00712A53"/>
    <w:rsid w:val="00712AE5"/>
    <w:rsid w:val="0071301C"/>
    <w:rsid w:val="00713BD4"/>
    <w:rsid w:val="00714485"/>
    <w:rsid w:val="00716355"/>
    <w:rsid w:val="0071635B"/>
    <w:rsid w:val="00716B1C"/>
    <w:rsid w:val="00717835"/>
    <w:rsid w:val="007178DE"/>
    <w:rsid w:val="007208E5"/>
    <w:rsid w:val="0072128C"/>
    <w:rsid w:val="00721F2B"/>
    <w:rsid w:val="007234A1"/>
    <w:rsid w:val="007238FE"/>
    <w:rsid w:val="00723F4E"/>
    <w:rsid w:val="00724692"/>
    <w:rsid w:val="007249FE"/>
    <w:rsid w:val="00725B4F"/>
    <w:rsid w:val="007260A7"/>
    <w:rsid w:val="007260AA"/>
    <w:rsid w:val="00726811"/>
    <w:rsid w:val="00727153"/>
    <w:rsid w:val="0073085D"/>
    <w:rsid w:val="00730E63"/>
    <w:rsid w:val="00730F35"/>
    <w:rsid w:val="00731B06"/>
    <w:rsid w:val="00733945"/>
    <w:rsid w:val="007350E0"/>
    <w:rsid w:val="00735242"/>
    <w:rsid w:val="00735332"/>
    <w:rsid w:val="00736E09"/>
    <w:rsid w:val="00740604"/>
    <w:rsid w:val="00740EB5"/>
    <w:rsid w:val="0074112F"/>
    <w:rsid w:val="00741444"/>
    <w:rsid w:val="00743036"/>
    <w:rsid w:val="00743287"/>
    <w:rsid w:val="007433F6"/>
    <w:rsid w:val="00743455"/>
    <w:rsid w:val="0074402C"/>
    <w:rsid w:val="0074434E"/>
    <w:rsid w:val="00744A6F"/>
    <w:rsid w:val="00744B23"/>
    <w:rsid w:val="00746309"/>
    <w:rsid w:val="0074746D"/>
    <w:rsid w:val="007503B3"/>
    <w:rsid w:val="0075040B"/>
    <w:rsid w:val="00750B07"/>
    <w:rsid w:val="0075109A"/>
    <w:rsid w:val="007514F8"/>
    <w:rsid w:val="007533C3"/>
    <w:rsid w:val="00753617"/>
    <w:rsid w:val="00755DB6"/>
    <w:rsid w:val="00755DB9"/>
    <w:rsid w:val="00757440"/>
    <w:rsid w:val="00757EF8"/>
    <w:rsid w:val="00760CDD"/>
    <w:rsid w:val="00760F98"/>
    <w:rsid w:val="00761490"/>
    <w:rsid w:val="007631B9"/>
    <w:rsid w:val="00763C1E"/>
    <w:rsid w:val="00765D24"/>
    <w:rsid w:val="00767958"/>
    <w:rsid w:val="00767965"/>
    <w:rsid w:val="00770C0E"/>
    <w:rsid w:val="00771CA4"/>
    <w:rsid w:val="007720F3"/>
    <w:rsid w:val="0077299B"/>
    <w:rsid w:val="00772C8C"/>
    <w:rsid w:val="007737A2"/>
    <w:rsid w:val="00773C22"/>
    <w:rsid w:val="00773C3E"/>
    <w:rsid w:val="00773FD2"/>
    <w:rsid w:val="00774EF8"/>
    <w:rsid w:val="007753A1"/>
    <w:rsid w:val="007757EE"/>
    <w:rsid w:val="00776456"/>
    <w:rsid w:val="0077653F"/>
    <w:rsid w:val="00776D10"/>
    <w:rsid w:val="00776D87"/>
    <w:rsid w:val="00777045"/>
    <w:rsid w:val="00780190"/>
    <w:rsid w:val="007801F5"/>
    <w:rsid w:val="00780C28"/>
    <w:rsid w:val="00781B07"/>
    <w:rsid w:val="00781F87"/>
    <w:rsid w:val="0078223E"/>
    <w:rsid w:val="00783040"/>
    <w:rsid w:val="0078322F"/>
    <w:rsid w:val="007849F1"/>
    <w:rsid w:val="00784C51"/>
    <w:rsid w:val="0078509F"/>
    <w:rsid w:val="0078649C"/>
    <w:rsid w:val="00786CD4"/>
    <w:rsid w:val="007901BE"/>
    <w:rsid w:val="00790232"/>
    <w:rsid w:val="00790409"/>
    <w:rsid w:val="00790AC1"/>
    <w:rsid w:val="00790D5E"/>
    <w:rsid w:val="0079246F"/>
    <w:rsid w:val="007924C3"/>
    <w:rsid w:val="0079272F"/>
    <w:rsid w:val="007935A4"/>
    <w:rsid w:val="00793C7C"/>
    <w:rsid w:val="00794683"/>
    <w:rsid w:val="00794701"/>
    <w:rsid w:val="0079490E"/>
    <w:rsid w:val="00794A40"/>
    <w:rsid w:val="00794A43"/>
    <w:rsid w:val="00795233"/>
    <w:rsid w:val="007957E9"/>
    <w:rsid w:val="00795EA0"/>
    <w:rsid w:val="00795ECB"/>
    <w:rsid w:val="00797519"/>
    <w:rsid w:val="007A01D2"/>
    <w:rsid w:val="007A0F38"/>
    <w:rsid w:val="007A11DF"/>
    <w:rsid w:val="007A22B6"/>
    <w:rsid w:val="007A23D8"/>
    <w:rsid w:val="007A3C62"/>
    <w:rsid w:val="007A4054"/>
    <w:rsid w:val="007A48F0"/>
    <w:rsid w:val="007A58E7"/>
    <w:rsid w:val="007B03DF"/>
    <w:rsid w:val="007B121F"/>
    <w:rsid w:val="007B20BA"/>
    <w:rsid w:val="007B469B"/>
    <w:rsid w:val="007B5CCD"/>
    <w:rsid w:val="007B647C"/>
    <w:rsid w:val="007B669C"/>
    <w:rsid w:val="007B6D72"/>
    <w:rsid w:val="007B6F28"/>
    <w:rsid w:val="007B7C52"/>
    <w:rsid w:val="007C07B8"/>
    <w:rsid w:val="007C0D47"/>
    <w:rsid w:val="007C0FC2"/>
    <w:rsid w:val="007C1FFA"/>
    <w:rsid w:val="007C21D5"/>
    <w:rsid w:val="007C312B"/>
    <w:rsid w:val="007C4365"/>
    <w:rsid w:val="007C4454"/>
    <w:rsid w:val="007C44CC"/>
    <w:rsid w:val="007C4688"/>
    <w:rsid w:val="007C5B57"/>
    <w:rsid w:val="007C7E3D"/>
    <w:rsid w:val="007D03F7"/>
    <w:rsid w:val="007D04CB"/>
    <w:rsid w:val="007D19E9"/>
    <w:rsid w:val="007D1B52"/>
    <w:rsid w:val="007D1BA7"/>
    <w:rsid w:val="007D2C1B"/>
    <w:rsid w:val="007D336A"/>
    <w:rsid w:val="007D3A04"/>
    <w:rsid w:val="007D4990"/>
    <w:rsid w:val="007D4EA8"/>
    <w:rsid w:val="007D687F"/>
    <w:rsid w:val="007D69DB"/>
    <w:rsid w:val="007D7145"/>
    <w:rsid w:val="007D77C3"/>
    <w:rsid w:val="007D7C04"/>
    <w:rsid w:val="007E014E"/>
    <w:rsid w:val="007E0176"/>
    <w:rsid w:val="007E029E"/>
    <w:rsid w:val="007E20A1"/>
    <w:rsid w:val="007E2B57"/>
    <w:rsid w:val="007E5C8E"/>
    <w:rsid w:val="007E5FF3"/>
    <w:rsid w:val="007E6F4A"/>
    <w:rsid w:val="007E78A8"/>
    <w:rsid w:val="007E7D8E"/>
    <w:rsid w:val="007F0501"/>
    <w:rsid w:val="007F0AC7"/>
    <w:rsid w:val="007F3D7D"/>
    <w:rsid w:val="007F405A"/>
    <w:rsid w:val="007F4B3C"/>
    <w:rsid w:val="007F4BF0"/>
    <w:rsid w:val="007F5513"/>
    <w:rsid w:val="007F6926"/>
    <w:rsid w:val="007F6D52"/>
    <w:rsid w:val="007F76CF"/>
    <w:rsid w:val="007F7871"/>
    <w:rsid w:val="007F7A41"/>
    <w:rsid w:val="008000D8"/>
    <w:rsid w:val="00801858"/>
    <w:rsid w:val="00801FE6"/>
    <w:rsid w:val="00802956"/>
    <w:rsid w:val="00803231"/>
    <w:rsid w:val="00803848"/>
    <w:rsid w:val="008049FA"/>
    <w:rsid w:val="0080564B"/>
    <w:rsid w:val="00805CE9"/>
    <w:rsid w:val="00806090"/>
    <w:rsid w:val="00807377"/>
    <w:rsid w:val="0080741D"/>
    <w:rsid w:val="00810E42"/>
    <w:rsid w:val="008115D0"/>
    <w:rsid w:val="0081192A"/>
    <w:rsid w:val="00811ABA"/>
    <w:rsid w:val="00811AF8"/>
    <w:rsid w:val="00811E2A"/>
    <w:rsid w:val="0081232F"/>
    <w:rsid w:val="00813992"/>
    <w:rsid w:val="00815592"/>
    <w:rsid w:val="0081569F"/>
    <w:rsid w:val="008156DA"/>
    <w:rsid w:val="008162C9"/>
    <w:rsid w:val="00817F06"/>
    <w:rsid w:val="00820C38"/>
    <w:rsid w:val="008219CA"/>
    <w:rsid w:val="00821A8B"/>
    <w:rsid w:val="008231E9"/>
    <w:rsid w:val="008233E3"/>
    <w:rsid w:val="008238BF"/>
    <w:rsid w:val="00824012"/>
    <w:rsid w:val="0082417F"/>
    <w:rsid w:val="0082482A"/>
    <w:rsid w:val="0082519A"/>
    <w:rsid w:val="0082531E"/>
    <w:rsid w:val="008257C3"/>
    <w:rsid w:val="0082584C"/>
    <w:rsid w:val="00825C86"/>
    <w:rsid w:val="00825D17"/>
    <w:rsid w:val="008266C9"/>
    <w:rsid w:val="00826B08"/>
    <w:rsid w:val="008272A1"/>
    <w:rsid w:val="00827CCB"/>
    <w:rsid w:val="008304FE"/>
    <w:rsid w:val="00832005"/>
    <w:rsid w:val="008328B9"/>
    <w:rsid w:val="00832B32"/>
    <w:rsid w:val="00832CCE"/>
    <w:rsid w:val="00833F81"/>
    <w:rsid w:val="008346E1"/>
    <w:rsid w:val="00834CA2"/>
    <w:rsid w:val="00834CD9"/>
    <w:rsid w:val="0083538C"/>
    <w:rsid w:val="0083644C"/>
    <w:rsid w:val="008364F1"/>
    <w:rsid w:val="00836727"/>
    <w:rsid w:val="00837665"/>
    <w:rsid w:val="008401B3"/>
    <w:rsid w:val="008405A9"/>
    <w:rsid w:val="008408CE"/>
    <w:rsid w:val="00840A2D"/>
    <w:rsid w:val="00842A38"/>
    <w:rsid w:val="00843392"/>
    <w:rsid w:val="0084341E"/>
    <w:rsid w:val="00845D27"/>
    <w:rsid w:val="008474AA"/>
    <w:rsid w:val="00850089"/>
    <w:rsid w:val="0085056F"/>
    <w:rsid w:val="0085103A"/>
    <w:rsid w:val="00851D11"/>
    <w:rsid w:val="00851DA2"/>
    <w:rsid w:val="008521D0"/>
    <w:rsid w:val="0085225F"/>
    <w:rsid w:val="00852BE9"/>
    <w:rsid w:val="008537D2"/>
    <w:rsid w:val="00855A9D"/>
    <w:rsid w:val="00856574"/>
    <w:rsid w:val="00856A2C"/>
    <w:rsid w:val="00856A2E"/>
    <w:rsid w:val="00856E35"/>
    <w:rsid w:val="00857B8B"/>
    <w:rsid w:val="00860475"/>
    <w:rsid w:val="0086047C"/>
    <w:rsid w:val="00861811"/>
    <w:rsid w:val="008620E5"/>
    <w:rsid w:val="00862F04"/>
    <w:rsid w:val="00862F8D"/>
    <w:rsid w:val="00863340"/>
    <w:rsid w:val="00863BAA"/>
    <w:rsid w:val="008644ED"/>
    <w:rsid w:val="00864978"/>
    <w:rsid w:val="008656B2"/>
    <w:rsid w:val="0087019E"/>
    <w:rsid w:val="0087024D"/>
    <w:rsid w:val="008703C6"/>
    <w:rsid w:val="008706C5"/>
    <w:rsid w:val="00870957"/>
    <w:rsid w:val="00870BD2"/>
    <w:rsid w:val="00871614"/>
    <w:rsid w:val="00871BD0"/>
    <w:rsid w:val="00873E0C"/>
    <w:rsid w:val="008742C4"/>
    <w:rsid w:val="00874382"/>
    <w:rsid w:val="008752B7"/>
    <w:rsid w:val="00875B06"/>
    <w:rsid w:val="00876441"/>
    <w:rsid w:val="00876CDE"/>
    <w:rsid w:val="008778F5"/>
    <w:rsid w:val="0087790A"/>
    <w:rsid w:val="00877C9B"/>
    <w:rsid w:val="00880D8F"/>
    <w:rsid w:val="0088100D"/>
    <w:rsid w:val="0088153E"/>
    <w:rsid w:val="0088224C"/>
    <w:rsid w:val="008823DE"/>
    <w:rsid w:val="00882CE6"/>
    <w:rsid w:val="008831BB"/>
    <w:rsid w:val="0088355F"/>
    <w:rsid w:val="00883671"/>
    <w:rsid w:val="008852AC"/>
    <w:rsid w:val="008861AB"/>
    <w:rsid w:val="0088671E"/>
    <w:rsid w:val="00886BE7"/>
    <w:rsid w:val="00890B01"/>
    <w:rsid w:val="0089177F"/>
    <w:rsid w:val="00894248"/>
    <w:rsid w:val="008944ED"/>
    <w:rsid w:val="00894819"/>
    <w:rsid w:val="00895666"/>
    <w:rsid w:val="00895699"/>
    <w:rsid w:val="008961F6"/>
    <w:rsid w:val="008963B9"/>
    <w:rsid w:val="00896DFB"/>
    <w:rsid w:val="00897101"/>
    <w:rsid w:val="00897547"/>
    <w:rsid w:val="008A0C10"/>
    <w:rsid w:val="008A0D61"/>
    <w:rsid w:val="008A0F78"/>
    <w:rsid w:val="008A2100"/>
    <w:rsid w:val="008A22B7"/>
    <w:rsid w:val="008A2867"/>
    <w:rsid w:val="008A351C"/>
    <w:rsid w:val="008A3AF8"/>
    <w:rsid w:val="008A4A9C"/>
    <w:rsid w:val="008A764B"/>
    <w:rsid w:val="008B0E9F"/>
    <w:rsid w:val="008B12B2"/>
    <w:rsid w:val="008B1422"/>
    <w:rsid w:val="008B27A6"/>
    <w:rsid w:val="008B3900"/>
    <w:rsid w:val="008B410F"/>
    <w:rsid w:val="008B41D4"/>
    <w:rsid w:val="008B4EBB"/>
    <w:rsid w:val="008B507D"/>
    <w:rsid w:val="008B69C2"/>
    <w:rsid w:val="008B77F3"/>
    <w:rsid w:val="008B7C54"/>
    <w:rsid w:val="008B7F54"/>
    <w:rsid w:val="008C1E22"/>
    <w:rsid w:val="008C1F7D"/>
    <w:rsid w:val="008C283E"/>
    <w:rsid w:val="008C31AD"/>
    <w:rsid w:val="008C323C"/>
    <w:rsid w:val="008C325B"/>
    <w:rsid w:val="008C3765"/>
    <w:rsid w:val="008C43B4"/>
    <w:rsid w:val="008C4428"/>
    <w:rsid w:val="008C52F7"/>
    <w:rsid w:val="008C5619"/>
    <w:rsid w:val="008C6A65"/>
    <w:rsid w:val="008C7D75"/>
    <w:rsid w:val="008D088B"/>
    <w:rsid w:val="008D0A68"/>
    <w:rsid w:val="008D1AE1"/>
    <w:rsid w:val="008D1D3D"/>
    <w:rsid w:val="008D1F40"/>
    <w:rsid w:val="008D410B"/>
    <w:rsid w:val="008D4434"/>
    <w:rsid w:val="008D4A27"/>
    <w:rsid w:val="008D4CD9"/>
    <w:rsid w:val="008D5356"/>
    <w:rsid w:val="008D55EE"/>
    <w:rsid w:val="008D7BEA"/>
    <w:rsid w:val="008D7E1E"/>
    <w:rsid w:val="008D7F7D"/>
    <w:rsid w:val="008E0EE1"/>
    <w:rsid w:val="008E189D"/>
    <w:rsid w:val="008E2B01"/>
    <w:rsid w:val="008E5337"/>
    <w:rsid w:val="008E5AF0"/>
    <w:rsid w:val="008E6039"/>
    <w:rsid w:val="008F07AA"/>
    <w:rsid w:val="008F1074"/>
    <w:rsid w:val="008F2B49"/>
    <w:rsid w:val="008F333B"/>
    <w:rsid w:val="008F3561"/>
    <w:rsid w:val="008F476A"/>
    <w:rsid w:val="008F5A99"/>
    <w:rsid w:val="008F74B9"/>
    <w:rsid w:val="00900713"/>
    <w:rsid w:val="00900D57"/>
    <w:rsid w:val="009012E7"/>
    <w:rsid w:val="00902348"/>
    <w:rsid w:val="00903FBD"/>
    <w:rsid w:val="00904599"/>
    <w:rsid w:val="00906554"/>
    <w:rsid w:val="00906B31"/>
    <w:rsid w:val="00906F19"/>
    <w:rsid w:val="009072EC"/>
    <w:rsid w:val="00907570"/>
    <w:rsid w:val="009111CE"/>
    <w:rsid w:val="00912016"/>
    <w:rsid w:val="00912200"/>
    <w:rsid w:val="00914D75"/>
    <w:rsid w:val="00914F92"/>
    <w:rsid w:val="00915023"/>
    <w:rsid w:val="00915C23"/>
    <w:rsid w:val="00917545"/>
    <w:rsid w:val="009203B3"/>
    <w:rsid w:val="00920B4E"/>
    <w:rsid w:val="00921469"/>
    <w:rsid w:val="009221B0"/>
    <w:rsid w:val="009222C5"/>
    <w:rsid w:val="00923D6D"/>
    <w:rsid w:val="00924CFE"/>
    <w:rsid w:val="009252C9"/>
    <w:rsid w:val="00925356"/>
    <w:rsid w:val="00925633"/>
    <w:rsid w:val="00925779"/>
    <w:rsid w:val="00925A3A"/>
    <w:rsid w:val="00926EE9"/>
    <w:rsid w:val="00931C82"/>
    <w:rsid w:val="00931E7A"/>
    <w:rsid w:val="00931EF2"/>
    <w:rsid w:val="00932A2F"/>
    <w:rsid w:val="00933016"/>
    <w:rsid w:val="00933452"/>
    <w:rsid w:val="00933E45"/>
    <w:rsid w:val="009346EE"/>
    <w:rsid w:val="00934887"/>
    <w:rsid w:val="00935025"/>
    <w:rsid w:val="009353A2"/>
    <w:rsid w:val="009366FD"/>
    <w:rsid w:val="00937168"/>
    <w:rsid w:val="009378BD"/>
    <w:rsid w:val="00940F10"/>
    <w:rsid w:val="00943222"/>
    <w:rsid w:val="00943669"/>
    <w:rsid w:val="00943DCA"/>
    <w:rsid w:val="009442D9"/>
    <w:rsid w:val="00944668"/>
    <w:rsid w:val="0094508F"/>
    <w:rsid w:val="0094666D"/>
    <w:rsid w:val="00946872"/>
    <w:rsid w:val="00947634"/>
    <w:rsid w:val="00947CEC"/>
    <w:rsid w:val="00951081"/>
    <w:rsid w:val="009510F2"/>
    <w:rsid w:val="009515AC"/>
    <w:rsid w:val="00951FCA"/>
    <w:rsid w:val="00952D6B"/>
    <w:rsid w:val="00953788"/>
    <w:rsid w:val="00953B0A"/>
    <w:rsid w:val="00954A65"/>
    <w:rsid w:val="00954B83"/>
    <w:rsid w:val="00955350"/>
    <w:rsid w:val="00955E47"/>
    <w:rsid w:val="00955E7D"/>
    <w:rsid w:val="00956678"/>
    <w:rsid w:val="00956E88"/>
    <w:rsid w:val="0095774F"/>
    <w:rsid w:val="0095794D"/>
    <w:rsid w:val="00957E4E"/>
    <w:rsid w:val="0096048D"/>
    <w:rsid w:val="00961220"/>
    <w:rsid w:val="00962517"/>
    <w:rsid w:val="0096332A"/>
    <w:rsid w:val="0096370C"/>
    <w:rsid w:val="0096468C"/>
    <w:rsid w:val="00964C60"/>
    <w:rsid w:val="00964D8E"/>
    <w:rsid w:val="00966B42"/>
    <w:rsid w:val="00966C19"/>
    <w:rsid w:val="009701EE"/>
    <w:rsid w:val="009704C1"/>
    <w:rsid w:val="009705B3"/>
    <w:rsid w:val="00971489"/>
    <w:rsid w:val="00971FD0"/>
    <w:rsid w:val="0097244B"/>
    <w:rsid w:val="00972CFE"/>
    <w:rsid w:val="00973079"/>
    <w:rsid w:val="00974047"/>
    <w:rsid w:val="00974F75"/>
    <w:rsid w:val="00975900"/>
    <w:rsid w:val="00975F4F"/>
    <w:rsid w:val="00975FBF"/>
    <w:rsid w:val="00980C8D"/>
    <w:rsid w:val="00981E88"/>
    <w:rsid w:val="009827EB"/>
    <w:rsid w:val="0098317C"/>
    <w:rsid w:val="00983BCD"/>
    <w:rsid w:val="009844FD"/>
    <w:rsid w:val="00984DA9"/>
    <w:rsid w:val="009854A0"/>
    <w:rsid w:val="00985674"/>
    <w:rsid w:val="00986CB0"/>
    <w:rsid w:val="00991421"/>
    <w:rsid w:val="00991599"/>
    <w:rsid w:val="0099176D"/>
    <w:rsid w:val="009918D2"/>
    <w:rsid w:val="00991D1E"/>
    <w:rsid w:val="009936D6"/>
    <w:rsid w:val="00994642"/>
    <w:rsid w:val="00994795"/>
    <w:rsid w:val="00995717"/>
    <w:rsid w:val="009965D7"/>
    <w:rsid w:val="0099677F"/>
    <w:rsid w:val="0099767A"/>
    <w:rsid w:val="00997B67"/>
    <w:rsid w:val="00997BB7"/>
    <w:rsid w:val="009A0546"/>
    <w:rsid w:val="009A1004"/>
    <w:rsid w:val="009A140C"/>
    <w:rsid w:val="009A1C51"/>
    <w:rsid w:val="009A2AC9"/>
    <w:rsid w:val="009A2B35"/>
    <w:rsid w:val="009A3714"/>
    <w:rsid w:val="009A43A2"/>
    <w:rsid w:val="009A587A"/>
    <w:rsid w:val="009A78D8"/>
    <w:rsid w:val="009B0823"/>
    <w:rsid w:val="009B26DC"/>
    <w:rsid w:val="009B291D"/>
    <w:rsid w:val="009B32F1"/>
    <w:rsid w:val="009B36C1"/>
    <w:rsid w:val="009B538E"/>
    <w:rsid w:val="009B542A"/>
    <w:rsid w:val="009B5C72"/>
    <w:rsid w:val="009B6802"/>
    <w:rsid w:val="009B6D5C"/>
    <w:rsid w:val="009B6E1C"/>
    <w:rsid w:val="009B7346"/>
    <w:rsid w:val="009B7B2B"/>
    <w:rsid w:val="009C000A"/>
    <w:rsid w:val="009C0309"/>
    <w:rsid w:val="009C0B27"/>
    <w:rsid w:val="009C0C61"/>
    <w:rsid w:val="009C17C9"/>
    <w:rsid w:val="009C2051"/>
    <w:rsid w:val="009C226C"/>
    <w:rsid w:val="009C24F3"/>
    <w:rsid w:val="009C2668"/>
    <w:rsid w:val="009C2AB1"/>
    <w:rsid w:val="009C2C28"/>
    <w:rsid w:val="009C441D"/>
    <w:rsid w:val="009C4837"/>
    <w:rsid w:val="009C4FDF"/>
    <w:rsid w:val="009C70E9"/>
    <w:rsid w:val="009C74CC"/>
    <w:rsid w:val="009D0449"/>
    <w:rsid w:val="009D068D"/>
    <w:rsid w:val="009D0716"/>
    <w:rsid w:val="009D0BFA"/>
    <w:rsid w:val="009D11F1"/>
    <w:rsid w:val="009D198E"/>
    <w:rsid w:val="009D2C21"/>
    <w:rsid w:val="009D4D6D"/>
    <w:rsid w:val="009D5D98"/>
    <w:rsid w:val="009E08FB"/>
    <w:rsid w:val="009E0D2D"/>
    <w:rsid w:val="009E12A9"/>
    <w:rsid w:val="009E1E54"/>
    <w:rsid w:val="009E1F89"/>
    <w:rsid w:val="009E24E8"/>
    <w:rsid w:val="009E3187"/>
    <w:rsid w:val="009E4662"/>
    <w:rsid w:val="009E541F"/>
    <w:rsid w:val="009E7DEE"/>
    <w:rsid w:val="009F00C9"/>
    <w:rsid w:val="009F0B50"/>
    <w:rsid w:val="009F0C86"/>
    <w:rsid w:val="009F1056"/>
    <w:rsid w:val="009F1361"/>
    <w:rsid w:val="009F1541"/>
    <w:rsid w:val="009F176C"/>
    <w:rsid w:val="009F23ED"/>
    <w:rsid w:val="009F264C"/>
    <w:rsid w:val="009F2B66"/>
    <w:rsid w:val="009F2B73"/>
    <w:rsid w:val="009F46C7"/>
    <w:rsid w:val="009F49B5"/>
    <w:rsid w:val="009F67BB"/>
    <w:rsid w:val="009F6E5C"/>
    <w:rsid w:val="009F7120"/>
    <w:rsid w:val="009F740B"/>
    <w:rsid w:val="009F74A6"/>
    <w:rsid w:val="00A00924"/>
    <w:rsid w:val="00A02E63"/>
    <w:rsid w:val="00A03045"/>
    <w:rsid w:val="00A03A66"/>
    <w:rsid w:val="00A04296"/>
    <w:rsid w:val="00A05641"/>
    <w:rsid w:val="00A064B5"/>
    <w:rsid w:val="00A064D0"/>
    <w:rsid w:val="00A065B5"/>
    <w:rsid w:val="00A074EE"/>
    <w:rsid w:val="00A105CB"/>
    <w:rsid w:val="00A1126A"/>
    <w:rsid w:val="00A115E6"/>
    <w:rsid w:val="00A11841"/>
    <w:rsid w:val="00A12123"/>
    <w:rsid w:val="00A12D83"/>
    <w:rsid w:val="00A12FA4"/>
    <w:rsid w:val="00A13E2A"/>
    <w:rsid w:val="00A14070"/>
    <w:rsid w:val="00A14249"/>
    <w:rsid w:val="00A14763"/>
    <w:rsid w:val="00A1526E"/>
    <w:rsid w:val="00A16FD7"/>
    <w:rsid w:val="00A17113"/>
    <w:rsid w:val="00A17517"/>
    <w:rsid w:val="00A175B0"/>
    <w:rsid w:val="00A1782F"/>
    <w:rsid w:val="00A17ED8"/>
    <w:rsid w:val="00A2018D"/>
    <w:rsid w:val="00A22F9F"/>
    <w:rsid w:val="00A232E5"/>
    <w:rsid w:val="00A23FFC"/>
    <w:rsid w:val="00A24387"/>
    <w:rsid w:val="00A26A04"/>
    <w:rsid w:val="00A2702C"/>
    <w:rsid w:val="00A27208"/>
    <w:rsid w:val="00A27EAA"/>
    <w:rsid w:val="00A322BF"/>
    <w:rsid w:val="00A33094"/>
    <w:rsid w:val="00A33F51"/>
    <w:rsid w:val="00A3420C"/>
    <w:rsid w:val="00A344F3"/>
    <w:rsid w:val="00A35165"/>
    <w:rsid w:val="00A36766"/>
    <w:rsid w:val="00A412E6"/>
    <w:rsid w:val="00A41769"/>
    <w:rsid w:val="00A41DC4"/>
    <w:rsid w:val="00A429A6"/>
    <w:rsid w:val="00A43C55"/>
    <w:rsid w:val="00A445DF"/>
    <w:rsid w:val="00A4464F"/>
    <w:rsid w:val="00A45A6C"/>
    <w:rsid w:val="00A4690C"/>
    <w:rsid w:val="00A46C79"/>
    <w:rsid w:val="00A46D9A"/>
    <w:rsid w:val="00A47B6F"/>
    <w:rsid w:val="00A47D5D"/>
    <w:rsid w:val="00A47ED1"/>
    <w:rsid w:val="00A504DE"/>
    <w:rsid w:val="00A51E7A"/>
    <w:rsid w:val="00A52A02"/>
    <w:rsid w:val="00A52C00"/>
    <w:rsid w:val="00A52C08"/>
    <w:rsid w:val="00A54D1D"/>
    <w:rsid w:val="00A54D4F"/>
    <w:rsid w:val="00A56762"/>
    <w:rsid w:val="00A56905"/>
    <w:rsid w:val="00A570AA"/>
    <w:rsid w:val="00A57EB6"/>
    <w:rsid w:val="00A606FE"/>
    <w:rsid w:val="00A61255"/>
    <w:rsid w:val="00A61F26"/>
    <w:rsid w:val="00A62BF1"/>
    <w:rsid w:val="00A62D16"/>
    <w:rsid w:val="00A63AAA"/>
    <w:rsid w:val="00A648DF"/>
    <w:rsid w:val="00A64C3E"/>
    <w:rsid w:val="00A651D5"/>
    <w:rsid w:val="00A670BA"/>
    <w:rsid w:val="00A6747E"/>
    <w:rsid w:val="00A70E11"/>
    <w:rsid w:val="00A7164A"/>
    <w:rsid w:val="00A716CF"/>
    <w:rsid w:val="00A72685"/>
    <w:rsid w:val="00A72C6A"/>
    <w:rsid w:val="00A72EA4"/>
    <w:rsid w:val="00A72F09"/>
    <w:rsid w:val="00A7327E"/>
    <w:rsid w:val="00A73CEF"/>
    <w:rsid w:val="00A74885"/>
    <w:rsid w:val="00A757F1"/>
    <w:rsid w:val="00A75911"/>
    <w:rsid w:val="00A769F9"/>
    <w:rsid w:val="00A77541"/>
    <w:rsid w:val="00A81225"/>
    <w:rsid w:val="00A85A86"/>
    <w:rsid w:val="00A86C81"/>
    <w:rsid w:val="00A90EA2"/>
    <w:rsid w:val="00A93536"/>
    <w:rsid w:val="00A939B6"/>
    <w:rsid w:val="00A93A02"/>
    <w:rsid w:val="00A943D9"/>
    <w:rsid w:val="00A94481"/>
    <w:rsid w:val="00A950C4"/>
    <w:rsid w:val="00A9574F"/>
    <w:rsid w:val="00A966B3"/>
    <w:rsid w:val="00A97C3E"/>
    <w:rsid w:val="00AA0044"/>
    <w:rsid w:val="00AA0522"/>
    <w:rsid w:val="00AA0CF2"/>
    <w:rsid w:val="00AA1C94"/>
    <w:rsid w:val="00AA24C7"/>
    <w:rsid w:val="00AA2DD2"/>
    <w:rsid w:val="00AA37BF"/>
    <w:rsid w:val="00AA43F4"/>
    <w:rsid w:val="00AA4685"/>
    <w:rsid w:val="00AA79A4"/>
    <w:rsid w:val="00AB007D"/>
    <w:rsid w:val="00AB0518"/>
    <w:rsid w:val="00AB169E"/>
    <w:rsid w:val="00AB351A"/>
    <w:rsid w:val="00AB4585"/>
    <w:rsid w:val="00AB4E56"/>
    <w:rsid w:val="00AB54F8"/>
    <w:rsid w:val="00AB5B32"/>
    <w:rsid w:val="00AB5C07"/>
    <w:rsid w:val="00AB6A0B"/>
    <w:rsid w:val="00AB6CA2"/>
    <w:rsid w:val="00AB724B"/>
    <w:rsid w:val="00AC0400"/>
    <w:rsid w:val="00AC120D"/>
    <w:rsid w:val="00AC1268"/>
    <w:rsid w:val="00AC1269"/>
    <w:rsid w:val="00AC157A"/>
    <w:rsid w:val="00AC16BE"/>
    <w:rsid w:val="00AC3DC3"/>
    <w:rsid w:val="00AC406D"/>
    <w:rsid w:val="00AC53B8"/>
    <w:rsid w:val="00AC5798"/>
    <w:rsid w:val="00AC5EE5"/>
    <w:rsid w:val="00AC5FB7"/>
    <w:rsid w:val="00AC6132"/>
    <w:rsid w:val="00AC6ECA"/>
    <w:rsid w:val="00AC75B7"/>
    <w:rsid w:val="00AC7AC4"/>
    <w:rsid w:val="00AC7D41"/>
    <w:rsid w:val="00AD11FA"/>
    <w:rsid w:val="00AD157F"/>
    <w:rsid w:val="00AD17F3"/>
    <w:rsid w:val="00AD2073"/>
    <w:rsid w:val="00AD2096"/>
    <w:rsid w:val="00AD2740"/>
    <w:rsid w:val="00AD64B8"/>
    <w:rsid w:val="00AD66D7"/>
    <w:rsid w:val="00AD6F73"/>
    <w:rsid w:val="00AD74B5"/>
    <w:rsid w:val="00AD7EAC"/>
    <w:rsid w:val="00AE15F9"/>
    <w:rsid w:val="00AE2C50"/>
    <w:rsid w:val="00AE2EF6"/>
    <w:rsid w:val="00AE45CB"/>
    <w:rsid w:val="00AE4AC2"/>
    <w:rsid w:val="00AE521E"/>
    <w:rsid w:val="00AE5C46"/>
    <w:rsid w:val="00AE5C95"/>
    <w:rsid w:val="00AE6AF3"/>
    <w:rsid w:val="00AE6D97"/>
    <w:rsid w:val="00AE7611"/>
    <w:rsid w:val="00AF0366"/>
    <w:rsid w:val="00AF048F"/>
    <w:rsid w:val="00AF0F7B"/>
    <w:rsid w:val="00AF17D0"/>
    <w:rsid w:val="00AF21F6"/>
    <w:rsid w:val="00AF3372"/>
    <w:rsid w:val="00AF3602"/>
    <w:rsid w:val="00AF3DC0"/>
    <w:rsid w:val="00AF4653"/>
    <w:rsid w:val="00AF4B96"/>
    <w:rsid w:val="00AF567B"/>
    <w:rsid w:val="00AF5843"/>
    <w:rsid w:val="00AF6B52"/>
    <w:rsid w:val="00AF7E2A"/>
    <w:rsid w:val="00B00256"/>
    <w:rsid w:val="00B01250"/>
    <w:rsid w:val="00B0213D"/>
    <w:rsid w:val="00B02334"/>
    <w:rsid w:val="00B02D87"/>
    <w:rsid w:val="00B03942"/>
    <w:rsid w:val="00B03FD3"/>
    <w:rsid w:val="00B05936"/>
    <w:rsid w:val="00B059D2"/>
    <w:rsid w:val="00B06BC5"/>
    <w:rsid w:val="00B07E91"/>
    <w:rsid w:val="00B07FDC"/>
    <w:rsid w:val="00B105CB"/>
    <w:rsid w:val="00B1102C"/>
    <w:rsid w:val="00B11BF1"/>
    <w:rsid w:val="00B12E17"/>
    <w:rsid w:val="00B13AB4"/>
    <w:rsid w:val="00B14929"/>
    <w:rsid w:val="00B14A3A"/>
    <w:rsid w:val="00B16746"/>
    <w:rsid w:val="00B16AB9"/>
    <w:rsid w:val="00B170E9"/>
    <w:rsid w:val="00B17B13"/>
    <w:rsid w:val="00B17F89"/>
    <w:rsid w:val="00B20A88"/>
    <w:rsid w:val="00B2168B"/>
    <w:rsid w:val="00B21B98"/>
    <w:rsid w:val="00B22541"/>
    <w:rsid w:val="00B23BF1"/>
    <w:rsid w:val="00B24119"/>
    <w:rsid w:val="00B24893"/>
    <w:rsid w:val="00B250E5"/>
    <w:rsid w:val="00B257FB"/>
    <w:rsid w:val="00B2677E"/>
    <w:rsid w:val="00B26A4E"/>
    <w:rsid w:val="00B273A9"/>
    <w:rsid w:val="00B3060D"/>
    <w:rsid w:val="00B307DC"/>
    <w:rsid w:val="00B3295C"/>
    <w:rsid w:val="00B32B2F"/>
    <w:rsid w:val="00B340D9"/>
    <w:rsid w:val="00B345C9"/>
    <w:rsid w:val="00B348BE"/>
    <w:rsid w:val="00B35409"/>
    <w:rsid w:val="00B372D4"/>
    <w:rsid w:val="00B37E15"/>
    <w:rsid w:val="00B37FA2"/>
    <w:rsid w:val="00B40270"/>
    <w:rsid w:val="00B4055D"/>
    <w:rsid w:val="00B410B7"/>
    <w:rsid w:val="00B4132F"/>
    <w:rsid w:val="00B41A2C"/>
    <w:rsid w:val="00B424FF"/>
    <w:rsid w:val="00B43DD7"/>
    <w:rsid w:val="00B444C5"/>
    <w:rsid w:val="00B4472F"/>
    <w:rsid w:val="00B44846"/>
    <w:rsid w:val="00B4547F"/>
    <w:rsid w:val="00B45EB0"/>
    <w:rsid w:val="00B470B1"/>
    <w:rsid w:val="00B473E3"/>
    <w:rsid w:val="00B474FD"/>
    <w:rsid w:val="00B50B29"/>
    <w:rsid w:val="00B51985"/>
    <w:rsid w:val="00B52DCC"/>
    <w:rsid w:val="00B53A7B"/>
    <w:rsid w:val="00B54124"/>
    <w:rsid w:val="00B542FC"/>
    <w:rsid w:val="00B54C80"/>
    <w:rsid w:val="00B54F54"/>
    <w:rsid w:val="00B56737"/>
    <w:rsid w:val="00B56C89"/>
    <w:rsid w:val="00B576FD"/>
    <w:rsid w:val="00B579D6"/>
    <w:rsid w:val="00B57EE9"/>
    <w:rsid w:val="00B6081F"/>
    <w:rsid w:val="00B61ABC"/>
    <w:rsid w:val="00B625B9"/>
    <w:rsid w:val="00B65430"/>
    <w:rsid w:val="00B6593B"/>
    <w:rsid w:val="00B6594F"/>
    <w:rsid w:val="00B67A61"/>
    <w:rsid w:val="00B70105"/>
    <w:rsid w:val="00B70CAB"/>
    <w:rsid w:val="00B717F4"/>
    <w:rsid w:val="00B71C63"/>
    <w:rsid w:val="00B72299"/>
    <w:rsid w:val="00B74415"/>
    <w:rsid w:val="00B7644E"/>
    <w:rsid w:val="00B76FFE"/>
    <w:rsid w:val="00B771C6"/>
    <w:rsid w:val="00B80376"/>
    <w:rsid w:val="00B806B1"/>
    <w:rsid w:val="00B80799"/>
    <w:rsid w:val="00B8080E"/>
    <w:rsid w:val="00B81BB2"/>
    <w:rsid w:val="00B81FEB"/>
    <w:rsid w:val="00B8227B"/>
    <w:rsid w:val="00B822A4"/>
    <w:rsid w:val="00B82855"/>
    <w:rsid w:val="00B83329"/>
    <w:rsid w:val="00B8376B"/>
    <w:rsid w:val="00B83A00"/>
    <w:rsid w:val="00B83A5C"/>
    <w:rsid w:val="00B83D0E"/>
    <w:rsid w:val="00B8415E"/>
    <w:rsid w:val="00B847C5"/>
    <w:rsid w:val="00B853A3"/>
    <w:rsid w:val="00B86060"/>
    <w:rsid w:val="00B865EB"/>
    <w:rsid w:val="00B87705"/>
    <w:rsid w:val="00B87AC0"/>
    <w:rsid w:val="00B901E0"/>
    <w:rsid w:val="00B91000"/>
    <w:rsid w:val="00B9225F"/>
    <w:rsid w:val="00B9242F"/>
    <w:rsid w:val="00B92D1C"/>
    <w:rsid w:val="00B92FA2"/>
    <w:rsid w:val="00B94FAF"/>
    <w:rsid w:val="00B952DE"/>
    <w:rsid w:val="00BA0AC8"/>
    <w:rsid w:val="00BA114D"/>
    <w:rsid w:val="00BA23D5"/>
    <w:rsid w:val="00BA3005"/>
    <w:rsid w:val="00BA3452"/>
    <w:rsid w:val="00BA5D65"/>
    <w:rsid w:val="00BA79B3"/>
    <w:rsid w:val="00BB0089"/>
    <w:rsid w:val="00BB325A"/>
    <w:rsid w:val="00BB3B47"/>
    <w:rsid w:val="00BB3DE5"/>
    <w:rsid w:val="00BB6A68"/>
    <w:rsid w:val="00BB6E88"/>
    <w:rsid w:val="00BC09FB"/>
    <w:rsid w:val="00BC0BB0"/>
    <w:rsid w:val="00BC0EDF"/>
    <w:rsid w:val="00BC0EF9"/>
    <w:rsid w:val="00BC0FFE"/>
    <w:rsid w:val="00BC1336"/>
    <w:rsid w:val="00BC2000"/>
    <w:rsid w:val="00BC29E8"/>
    <w:rsid w:val="00BC322E"/>
    <w:rsid w:val="00BC4364"/>
    <w:rsid w:val="00BC58F2"/>
    <w:rsid w:val="00BC681F"/>
    <w:rsid w:val="00BC7433"/>
    <w:rsid w:val="00BD02AF"/>
    <w:rsid w:val="00BD06B3"/>
    <w:rsid w:val="00BD1177"/>
    <w:rsid w:val="00BD2A20"/>
    <w:rsid w:val="00BD2A3E"/>
    <w:rsid w:val="00BD39A4"/>
    <w:rsid w:val="00BD4437"/>
    <w:rsid w:val="00BD4FD1"/>
    <w:rsid w:val="00BD5220"/>
    <w:rsid w:val="00BD54B7"/>
    <w:rsid w:val="00BD5776"/>
    <w:rsid w:val="00BD5E95"/>
    <w:rsid w:val="00BD6D11"/>
    <w:rsid w:val="00BD744D"/>
    <w:rsid w:val="00BD79FD"/>
    <w:rsid w:val="00BD7A5B"/>
    <w:rsid w:val="00BD7D29"/>
    <w:rsid w:val="00BE069B"/>
    <w:rsid w:val="00BE1CD5"/>
    <w:rsid w:val="00BE204D"/>
    <w:rsid w:val="00BE26ED"/>
    <w:rsid w:val="00BE30D3"/>
    <w:rsid w:val="00BE45B1"/>
    <w:rsid w:val="00BE483B"/>
    <w:rsid w:val="00BE4A97"/>
    <w:rsid w:val="00BE4E40"/>
    <w:rsid w:val="00BE5A50"/>
    <w:rsid w:val="00BE5F7B"/>
    <w:rsid w:val="00BE6AE3"/>
    <w:rsid w:val="00BE7D55"/>
    <w:rsid w:val="00BE7FA9"/>
    <w:rsid w:val="00BF05EF"/>
    <w:rsid w:val="00BF264A"/>
    <w:rsid w:val="00BF40AE"/>
    <w:rsid w:val="00BF487A"/>
    <w:rsid w:val="00BF488D"/>
    <w:rsid w:val="00BF4987"/>
    <w:rsid w:val="00BF4C5C"/>
    <w:rsid w:val="00BF5239"/>
    <w:rsid w:val="00BF5FF7"/>
    <w:rsid w:val="00BF7183"/>
    <w:rsid w:val="00C002C0"/>
    <w:rsid w:val="00C009D6"/>
    <w:rsid w:val="00C00D81"/>
    <w:rsid w:val="00C010EF"/>
    <w:rsid w:val="00C01EDF"/>
    <w:rsid w:val="00C02DB0"/>
    <w:rsid w:val="00C03046"/>
    <w:rsid w:val="00C0473B"/>
    <w:rsid w:val="00C04C07"/>
    <w:rsid w:val="00C058FD"/>
    <w:rsid w:val="00C06357"/>
    <w:rsid w:val="00C06696"/>
    <w:rsid w:val="00C06D80"/>
    <w:rsid w:val="00C06F14"/>
    <w:rsid w:val="00C06FA5"/>
    <w:rsid w:val="00C07350"/>
    <w:rsid w:val="00C07E7F"/>
    <w:rsid w:val="00C07F74"/>
    <w:rsid w:val="00C11D8F"/>
    <w:rsid w:val="00C1231D"/>
    <w:rsid w:val="00C141F5"/>
    <w:rsid w:val="00C145E7"/>
    <w:rsid w:val="00C15535"/>
    <w:rsid w:val="00C1570B"/>
    <w:rsid w:val="00C15941"/>
    <w:rsid w:val="00C15D47"/>
    <w:rsid w:val="00C15FAE"/>
    <w:rsid w:val="00C17534"/>
    <w:rsid w:val="00C201AE"/>
    <w:rsid w:val="00C20210"/>
    <w:rsid w:val="00C20970"/>
    <w:rsid w:val="00C21C02"/>
    <w:rsid w:val="00C227C1"/>
    <w:rsid w:val="00C23FDB"/>
    <w:rsid w:val="00C25218"/>
    <w:rsid w:val="00C25DFC"/>
    <w:rsid w:val="00C31480"/>
    <w:rsid w:val="00C31C5D"/>
    <w:rsid w:val="00C32D00"/>
    <w:rsid w:val="00C34AAF"/>
    <w:rsid w:val="00C34FEB"/>
    <w:rsid w:val="00C35029"/>
    <w:rsid w:val="00C35DB9"/>
    <w:rsid w:val="00C402BE"/>
    <w:rsid w:val="00C40F62"/>
    <w:rsid w:val="00C426E0"/>
    <w:rsid w:val="00C43D1F"/>
    <w:rsid w:val="00C4480F"/>
    <w:rsid w:val="00C44A07"/>
    <w:rsid w:val="00C44EBD"/>
    <w:rsid w:val="00C458BC"/>
    <w:rsid w:val="00C46275"/>
    <w:rsid w:val="00C50313"/>
    <w:rsid w:val="00C5187D"/>
    <w:rsid w:val="00C54E20"/>
    <w:rsid w:val="00C55436"/>
    <w:rsid w:val="00C558B5"/>
    <w:rsid w:val="00C5675E"/>
    <w:rsid w:val="00C5684C"/>
    <w:rsid w:val="00C56C69"/>
    <w:rsid w:val="00C57511"/>
    <w:rsid w:val="00C578E8"/>
    <w:rsid w:val="00C579B9"/>
    <w:rsid w:val="00C600BA"/>
    <w:rsid w:val="00C6078D"/>
    <w:rsid w:val="00C60D3A"/>
    <w:rsid w:val="00C66101"/>
    <w:rsid w:val="00C66244"/>
    <w:rsid w:val="00C6630B"/>
    <w:rsid w:val="00C70086"/>
    <w:rsid w:val="00C70251"/>
    <w:rsid w:val="00C70690"/>
    <w:rsid w:val="00C70AD6"/>
    <w:rsid w:val="00C70AEA"/>
    <w:rsid w:val="00C70BD3"/>
    <w:rsid w:val="00C718DB"/>
    <w:rsid w:val="00C728CD"/>
    <w:rsid w:val="00C72DF2"/>
    <w:rsid w:val="00C7392F"/>
    <w:rsid w:val="00C7427A"/>
    <w:rsid w:val="00C743DF"/>
    <w:rsid w:val="00C75415"/>
    <w:rsid w:val="00C755F8"/>
    <w:rsid w:val="00C77844"/>
    <w:rsid w:val="00C77BAE"/>
    <w:rsid w:val="00C80342"/>
    <w:rsid w:val="00C80572"/>
    <w:rsid w:val="00C8132C"/>
    <w:rsid w:val="00C822BC"/>
    <w:rsid w:val="00C82B8D"/>
    <w:rsid w:val="00C83019"/>
    <w:rsid w:val="00C833B6"/>
    <w:rsid w:val="00C8362F"/>
    <w:rsid w:val="00C83861"/>
    <w:rsid w:val="00C838F1"/>
    <w:rsid w:val="00C83DD1"/>
    <w:rsid w:val="00C857E8"/>
    <w:rsid w:val="00C86185"/>
    <w:rsid w:val="00C8659D"/>
    <w:rsid w:val="00C877CE"/>
    <w:rsid w:val="00C9026B"/>
    <w:rsid w:val="00C90454"/>
    <w:rsid w:val="00C917A6"/>
    <w:rsid w:val="00C933CC"/>
    <w:rsid w:val="00C94A05"/>
    <w:rsid w:val="00C95A57"/>
    <w:rsid w:val="00C9735B"/>
    <w:rsid w:val="00CA0332"/>
    <w:rsid w:val="00CA114E"/>
    <w:rsid w:val="00CA188A"/>
    <w:rsid w:val="00CA1AE6"/>
    <w:rsid w:val="00CA20F7"/>
    <w:rsid w:val="00CA24E4"/>
    <w:rsid w:val="00CA3C22"/>
    <w:rsid w:val="00CA5FEA"/>
    <w:rsid w:val="00CA6889"/>
    <w:rsid w:val="00CA7837"/>
    <w:rsid w:val="00CB0AF1"/>
    <w:rsid w:val="00CB0F2A"/>
    <w:rsid w:val="00CB3D8F"/>
    <w:rsid w:val="00CB3DC2"/>
    <w:rsid w:val="00CB5862"/>
    <w:rsid w:val="00CC0C15"/>
    <w:rsid w:val="00CC0EF0"/>
    <w:rsid w:val="00CC110E"/>
    <w:rsid w:val="00CC11BC"/>
    <w:rsid w:val="00CC2C29"/>
    <w:rsid w:val="00CC2F40"/>
    <w:rsid w:val="00CC3493"/>
    <w:rsid w:val="00CC3F1B"/>
    <w:rsid w:val="00CC44A0"/>
    <w:rsid w:val="00CC44B4"/>
    <w:rsid w:val="00CC4FA1"/>
    <w:rsid w:val="00CC61C5"/>
    <w:rsid w:val="00CC6451"/>
    <w:rsid w:val="00CC7436"/>
    <w:rsid w:val="00CC752D"/>
    <w:rsid w:val="00CC7D19"/>
    <w:rsid w:val="00CD0022"/>
    <w:rsid w:val="00CD0444"/>
    <w:rsid w:val="00CD2AF0"/>
    <w:rsid w:val="00CD3085"/>
    <w:rsid w:val="00CD38CB"/>
    <w:rsid w:val="00CD42F0"/>
    <w:rsid w:val="00CD5E97"/>
    <w:rsid w:val="00CD605C"/>
    <w:rsid w:val="00CD612C"/>
    <w:rsid w:val="00CD6941"/>
    <w:rsid w:val="00CD6AC0"/>
    <w:rsid w:val="00CE24E6"/>
    <w:rsid w:val="00CE3876"/>
    <w:rsid w:val="00CE500C"/>
    <w:rsid w:val="00CE574F"/>
    <w:rsid w:val="00CE6604"/>
    <w:rsid w:val="00CE6F9D"/>
    <w:rsid w:val="00CE7C5A"/>
    <w:rsid w:val="00CF021E"/>
    <w:rsid w:val="00CF04E1"/>
    <w:rsid w:val="00CF0CCD"/>
    <w:rsid w:val="00CF0E64"/>
    <w:rsid w:val="00CF1441"/>
    <w:rsid w:val="00CF154F"/>
    <w:rsid w:val="00CF24C4"/>
    <w:rsid w:val="00CF3095"/>
    <w:rsid w:val="00CF5185"/>
    <w:rsid w:val="00CF675A"/>
    <w:rsid w:val="00CF7DDE"/>
    <w:rsid w:val="00D01E75"/>
    <w:rsid w:val="00D026F3"/>
    <w:rsid w:val="00D037FA"/>
    <w:rsid w:val="00D056CD"/>
    <w:rsid w:val="00D057FF"/>
    <w:rsid w:val="00D05E5C"/>
    <w:rsid w:val="00D05EAC"/>
    <w:rsid w:val="00D06871"/>
    <w:rsid w:val="00D06B49"/>
    <w:rsid w:val="00D06BCB"/>
    <w:rsid w:val="00D075DD"/>
    <w:rsid w:val="00D07702"/>
    <w:rsid w:val="00D106FC"/>
    <w:rsid w:val="00D11291"/>
    <w:rsid w:val="00D114F7"/>
    <w:rsid w:val="00D12012"/>
    <w:rsid w:val="00D13DF0"/>
    <w:rsid w:val="00D13EAE"/>
    <w:rsid w:val="00D14278"/>
    <w:rsid w:val="00D14617"/>
    <w:rsid w:val="00D14BA3"/>
    <w:rsid w:val="00D14F7F"/>
    <w:rsid w:val="00D15F63"/>
    <w:rsid w:val="00D20E89"/>
    <w:rsid w:val="00D219ED"/>
    <w:rsid w:val="00D21C02"/>
    <w:rsid w:val="00D21E95"/>
    <w:rsid w:val="00D223F1"/>
    <w:rsid w:val="00D23DED"/>
    <w:rsid w:val="00D25E65"/>
    <w:rsid w:val="00D262BF"/>
    <w:rsid w:val="00D26E2E"/>
    <w:rsid w:val="00D272AE"/>
    <w:rsid w:val="00D275EA"/>
    <w:rsid w:val="00D279A8"/>
    <w:rsid w:val="00D30818"/>
    <w:rsid w:val="00D31133"/>
    <w:rsid w:val="00D31574"/>
    <w:rsid w:val="00D31770"/>
    <w:rsid w:val="00D34E94"/>
    <w:rsid w:val="00D35E4C"/>
    <w:rsid w:val="00D36FB9"/>
    <w:rsid w:val="00D373D4"/>
    <w:rsid w:val="00D3765D"/>
    <w:rsid w:val="00D37CD8"/>
    <w:rsid w:val="00D43830"/>
    <w:rsid w:val="00D4560D"/>
    <w:rsid w:val="00D464B7"/>
    <w:rsid w:val="00D470EF"/>
    <w:rsid w:val="00D47D4F"/>
    <w:rsid w:val="00D50AD6"/>
    <w:rsid w:val="00D50BDC"/>
    <w:rsid w:val="00D54866"/>
    <w:rsid w:val="00D54DB7"/>
    <w:rsid w:val="00D569BB"/>
    <w:rsid w:val="00D5710A"/>
    <w:rsid w:val="00D57826"/>
    <w:rsid w:val="00D60209"/>
    <w:rsid w:val="00D605E9"/>
    <w:rsid w:val="00D607D6"/>
    <w:rsid w:val="00D60911"/>
    <w:rsid w:val="00D60DBD"/>
    <w:rsid w:val="00D610F4"/>
    <w:rsid w:val="00D61141"/>
    <w:rsid w:val="00D618FC"/>
    <w:rsid w:val="00D61905"/>
    <w:rsid w:val="00D619FB"/>
    <w:rsid w:val="00D61E4E"/>
    <w:rsid w:val="00D63E38"/>
    <w:rsid w:val="00D6475D"/>
    <w:rsid w:val="00D64B90"/>
    <w:rsid w:val="00D67453"/>
    <w:rsid w:val="00D676F2"/>
    <w:rsid w:val="00D67C84"/>
    <w:rsid w:val="00D700E6"/>
    <w:rsid w:val="00D70792"/>
    <w:rsid w:val="00D70BB3"/>
    <w:rsid w:val="00D71101"/>
    <w:rsid w:val="00D71BFC"/>
    <w:rsid w:val="00D72ED5"/>
    <w:rsid w:val="00D7361C"/>
    <w:rsid w:val="00D74247"/>
    <w:rsid w:val="00D74325"/>
    <w:rsid w:val="00D751F9"/>
    <w:rsid w:val="00D75BC5"/>
    <w:rsid w:val="00D75F7A"/>
    <w:rsid w:val="00D76262"/>
    <w:rsid w:val="00D76559"/>
    <w:rsid w:val="00D765E8"/>
    <w:rsid w:val="00D7689E"/>
    <w:rsid w:val="00D7699D"/>
    <w:rsid w:val="00D769FE"/>
    <w:rsid w:val="00D77649"/>
    <w:rsid w:val="00D7774E"/>
    <w:rsid w:val="00D7783D"/>
    <w:rsid w:val="00D8047E"/>
    <w:rsid w:val="00D814EB"/>
    <w:rsid w:val="00D81815"/>
    <w:rsid w:val="00D81CC7"/>
    <w:rsid w:val="00D81FCC"/>
    <w:rsid w:val="00D81FE5"/>
    <w:rsid w:val="00D82F57"/>
    <w:rsid w:val="00D837B5"/>
    <w:rsid w:val="00D83CD6"/>
    <w:rsid w:val="00D844A5"/>
    <w:rsid w:val="00D860AC"/>
    <w:rsid w:val="00D861AF"/>
    <w:rsid w:val="00D90D63"/>
    <w:rsid w:val="00D91B6B"/>
    <w:rsid w:val="00D9540D"/>
    <w:rsid w:val="00D95889"/>
    <w:rsid w:val="00D95C52"/>
    <w:rsid w:val="00D95D36"/>
    <w:rsid w:val="00D96790"/>
    <w:rsid w:val="00DA0430"/>
    <w:rsid w:val="00DA07E7"/>
    <w:rsid w:val="00DA13E9"/>
    <w:rsid w:val="00DA19D5"/>
    <w:rsid w:val="00DA2E04"/>
    <w:rsid w:val="00DA5737"/>
    <w:rsid w:val="00DA5EE7"/>
    <w:rsid w:val="00DA7C47"/>
    <w:rsid w:val="00DB11C6"/>
    <w:rsid w:val="00DB1F76"/>
    <w:rsid w:val="00DB21E9"/>
    <w:rsid w:val="00DB28F3"/>
    <w:rsid w:val="00DB4048"/>
    <w:rsid w:val="00DB43EA"/>
    <w:rsid w:val="00DB463F"/>
    <w:rsid w:val="00DB537B"/>
    <w:rsid w:val="00DB61F5"/>
    <w:rsid w:val="00DB6364"/>
    <w:rsid w:val="00DB66ED"/>
    <w:rsid w:val="00DB6C7F"/>
    <w:rsid w:val="00DB7904"/>
    <w:rsid w:val="00DB7EE0"/>
    <w:rsid w:val="00DC0895"/>
    <w:rsid w:val="00DC0E4F"/>
    <w:rsid w:val="00DC229D"/>
    <w:rsid w:val="00DC2DF0"/>
    <w:rsid w:val="00DC319C"/>
    <w:rsid w:val="00DC4265"/>
    <w:rsid w:val="00DC481C"/>
    <w:rsid w:val="00DC4F89"/>
    <w:rsid w:val="00DC5CDA"/>
    <w:rsid w:val="00DC7331"/>
    <w:rsid w:val="00DC7670"/>
    <w:rsid w:val="00DD075D"/>
    <w:rsid w:val="00DD0C85"/>
    <w:rsid w:val="00DD1C9C"/>
    <w:rsid w:val="00DD2676"/>
    <w:rsid w:val="00DD2928"/>
    <w:rsid w:val="00DD2C59"/>
    <w:rsid w:val="00DD4529"/>
    <w:rsid w:val="00DD492B"/>
    <w:rsid w:val="00DD5BD9"/>
    <w:rsid w:val="00DD6725"/>
    <w:rsid w:val="00DD6E60"/>
    <w:rsid w:val="00DD7BD5"/>
    <w:rsid w:val="00DE0CDE"/>
    <w:rsid w:val="00DE152E"/>
    <w:rsid w:val="00DE19EF"/>
    <w:rsid w:val="00DE285A"/>
    <w:rsid w:val="00DE28CB"/>
    <w:rsid w:val="00DE332B"/>
    <w:rsid w:val="00DE3874"/>
    <w:rsid w:val="00DE426E"/>
    <w:rsid w:val="00DE4416"/>
    <w:rsid w:val="00DE49C2"/>
    <w:rsid w:val="00DE518B"/>
    <w:rsid w:val="00DE5365"/>
    <w:rsid w:val="00DE538A"/>
    <w:rsid w:val="00DE5BA2"/>
    <w:rsid w:val="00DE5CF9"/>
    <w:rsid w:val="00DE733C"/>
    <w:rsid w:val="00DE75B1"/>
    <w:rsid w:val="00DF0133"/>
    <w:rsid w:val="00DF0B0D"/>
    <w:rsid w:val="00DF2539"/>
    <w:rsid w:val="00DF2980"/>
    <w:rsid w:val="00DF3065"/>
    <w:rsid w:val="00DF3145"/>
    <w:rsid w:val="00DF34B9"/>
    <w:rsid w:val="00DF3B4A"/>
    <w:rsid w:val="00DF4A71"/>
    <w:rsid w:val="00DF4E7B"/>
    <w:rsid w:val="00DF7485"/>
    <w:rsid w:val="00DF7DE3"/>
    <w:rsid w:val="00E00703"/>
    <w:rsid w:val="00E02F17"/>
    <w:rsid w:val="00E037F0"/>
    <w:rsid w:val="00E03E87"/>
    <w:rsid w:val="00E0433E"/>
    <w:rsid w:val="00E04945"/>
    <w:rsid w:val="00E060A8"/>
    <w:rsid w:val="00E06160"/>
    <w:rsid w:val="00E066C3"/>
    <w:rsid w:val="00E06C69"/>
    <w:rsid w:val="00E07F14"/>
    <w:rsid w:val="00E1020E"/>
    <w:rsid w:val="00E1033B"/>
    <w:rsid w:val="00E109A2"/>
    <w:rsid w:val="00E10FF2"/>
    <w:rsid w:val="00E110B1"/>
    <w:rsid w:val="00E1249D"/>
    <w:rsid w:val="00E13562"/>
    <w:rsid w:val="00E13989"/>
    <w:rsid w:val="00E14872"/>
    <w:rsid w:val="00E14DCD"/>
    <w:rsid w:val="00E15794"/>
    <w:rsid w:val="00E1682E"/>
    <w:rsid w:val="00E172E8"/>
    <w:rsid w:val="00E17E10"/>
    <w:rsid w:val="00E2043D"/>
    <w:rsid w:val="00E2122B"/>
    <w:rsid w:val="00E2130B"/>
    <w:rsid w:val="00E2248D"/>
    <w:rsid w:val="00E23F71"/>
    <w:rsid w:val="00E245CB"/>
    <w:rsid w:val="00E24CB0"/>
    <w:rsid w:val="00E255FF"/>
    <w:rsid w:val="00E256AF"/>
    <w:rsid w:val="00E25C8B"/>
    <w:rsid w:val="00E25D18"/>
    <w:rsid w:val="00E266EF"/>
    <w:rsid w:val="00E2720D"/>
    <w:rsid w:val="00E30C9D"/>
    <w:rsid w:val="00E30E06"/>
    <w:rsid w:val="00E31925"/>
    <w:rsid w:val="00E321AA"/>
    <w:rsid w:val="00E339A9"/>
    <w:rsid w:val="00E33E1F"/>
    <w:rsid w:val="00E33E44"/>
    <w:rsid w:val="00E35E75"/>
    <w:rsid w:val="00E36700"/>
    <w:rsid w:val="00E36A28"/>
    <w:rsid w:val="00E3784E"/>
    <w:rsid w:val="00E40023"/>
    <w:rsid w:val="00E404DD"/>
    <w:rsid w:val="00E40A5E"/>
    <w:rsid w:val="00E41840"/>
    <w:rsid w:val="00E41BB3"/>
    <w:rsid w:val="00E4211E"/>
    <w:rsid w:val="00E43597"/>
    <w:rsid w:val="00E437A9"/>
    <w:rsid w:val="00E461D9"/>
    <w:rsid w:val="00E46D09"/>
    <w:rsid w:val="00E506B2"/>
    <w:rsid w:val="00E519E9"/>
    <w:rsid w:val="00E525BB"/>
    <w:rsid w:val="00E53731"/>
    <w:rsid w:val="00E53A92"/>
    <w:rsid w:val="00E541B4"/>
    <w:rsid w:val="00E570C3"/>
    <w:rsid w:val="00E57167"/>
    <w:rsid w:val="00E57B39"/>
    <w:rsid w:val="00E6083D"/>
    <w:rsid w:val="00E60E4F"/>
    <w:rsid w:val="00E61225"/>
    <w:rsid w:val="00E6255F"/>
    <w:rsid w:val="00E629A7"/>
    <w:rsid w:val="00E64996"/>
    <w:rsid w:val="00E660CB"/>
    <w:rsid w:val="00E6701B"/>
    <w:rsid w:val="00E71C55"/>
    <w:rsid w:val="00E7273F"/>
    <w:rsid w:val="00E7287A"/>
    <w:rsid w:val="00E743D5"/>
    <w:rsid w:val="00E74873"/>
    <w:rsid w:val="00E7517B"/>
    <w:rsid w:val="00E75180"/>
    <w:rsid w:val="00E7522D"/>
    <w:rsid w:val="00E76B3C"/>
    <w:rsid w:val="00E77F2B"/>
    <w:rsid w:val="00E81436"/>
    <w:rsid w:val="00E82A97"/>
    <w:rsid w:val="00E82EEB"/>
    <w:rsid w:val="00E83A35"/>
    <w:rsid w:val="00E8403D"/>
    <w:rsid w:val="00E841F5"/>
    <w:rsid w:val="00E852B5"/>
    <w:rsid w:val="00E8649C"/>
    <w:rsid w:val="00E864CF"/>
    <w:rsid w:val="00E87797"/>
    <w:rsid w:val="00E87893"/>
    <w:rsid w:val="00E8793B"/>
    <w:rsid w:val="00E90A33"/>
    <w:rsid w:val="00E91366"/>
    <w:rsid w:val="00E91C83"/>
    <w:rsid w:val="00E93976"/>
    <w:rsid w:val="00E9413D"/>
    <w:rsid w:val="00E94A45"/>
    <w:rsid w:val="00E94BCC"/>
    <w:rsid w:val="00E96A5F"/>
    <w:rsid w:val="00E96EEA"/>
    <w:rsid w:val="00E97099"/>
    <w:rsid w:val="00E97C13"/>
    <w:rsid w:val="00EA072C"/>
    <w:rsid w:val="00EA0AAD"/>
    <w:rsid w:val="00EA2459"/>
    <w:rsid w:val="00EA2977"/>
    <w:rsid w:val="00EA5124"/>
    <w:rsid w:val="00EA5895"/>
    <w:rsid w:val="00EB007E"/>
    <w:rsid w:val="00EB0CB6"/>
    <w:rsid w:val="00EB0D1B"/>
    <w:rsid w:val="00EB16EF"/>
    <w:rsid w:val="00EB20F5"/>
    <w:rsid w:val="00EB215D"/>
    <w:rsid w:val="00EB2E2E"/>
    <w:rsid w:val="00EB2E7E"/>
    <w:rsid w:val="00EB4A54"/>
    <w:rsid w:val="00EB4D73"/>
    <w:rsid w:val="00EB526A"/>
    <w:rsid w:val="00EB67C2"/>
    <w:rsid w:val="00EB6832"/>
    <w:rsid w:val="00EB6C26"/>
    <w:rsid w:val="00EB6E3B"/>
    <w:rsid w:val="00EB7B12"/>
    <w:rsid w:val="00EB7B83"/>
    <w:rsid w:val="00EC084F"/>
    <w:rsid w:val="00EC0ECC"/>
    <w:rsid w:val="00EC1755"/>
    <w:rsid w:val="00EC2257"/>
    <w:rsid w:val="00EC246D"/>
    <w:rsid w:val="00EC34F8"/>
    <w:rsid w:val="00EC3B55"/>
    <w:rsid w:val="00EC5F81"/>
    <w:rsid w:val="00EC712B"/>
    <w:rsid w:val="00EC7CC2"/>
    <w:rsid w:val="00ED07A5"/>
    <w:rsid w:val="00ED0D0B"/>
    <w:rsid w:val="00ED2181"/>
    <w:rsid w:val="00ED3733"/>
    <w:rsid w:val="00ED4495"/>
    <w:rsid w:val="00ED4C6E"/>
    <w:rsid w:val="00ED5128"/>
    <w:rsid w:val="00ED59E0"/>
    <w:rsid w:val="00ED752B"/>
    <w:rsid w:val="00EE0965"/>
    <w:rsid w:val="00EE19A2"/>
    <w:rsid w:val="00EE2C8B"/>
    <w:rsid w:val="00EE40A4"/>
    <w:rsid w:val="00EE53D2"/>
    <w:rsid w:val="00EE67FA"/>
    <w:rsid w:val="00EE6E07"/>
    <w:rsid w:val="00EE6EA4"/>
    <w:rsid w:val="00EE73F5"/>
    <w:rsid w:val="00EF029F"/>
    <w:rsid w:val="00EF03A4"/>
    <w:rsid w:val="00EF0541"/>
    <w:rsid w:val="00EF071B"/>
    <w:rsid w:val="00EF0B13"/>
    <w:rsid w:val="00EF1D51"/>
    <w:rsid w:val="00EF2926"/>
    <w:rsid w:val="00EF3825"/>
    <w:rsid w:val="00EF4CB1"/>
    <w:rsid w:val="00EF55EA"/>
    <w:rsid w:val="00EF5CEA"/>
    <w:rsid w:val="00EF642B"/>
    <w:rsid w:val="00EF735F"/>
    <w:rsid w:val="00F005E4"/>
    <w:rsid w:val="00F01320"/>
    <w:rsid w:val="00F02C3B"/>
    <w:rsid w:val="00F040E9"/>
    <w:rsid w:val="00F04257"/>
    <w:rsid w:val="00F0433E"/>
    <w:rsid w:val="00F0486A"/>
    <w:rsid w:val="00F05858"/>
    <w:rsid w:val="00F058C1"/>
    <w:rsid w:val="00F05DE5"/>
    <w:rsid w:val="00F06EA3"/>
    <w:rsid w:val="00F076EF"/>
    <w:rsid w:val="00F078CD"/>
    <w:rsid w:val="00F1099D"/>
    <w:rsid w:val="00F118F5"/>
    <w:rsid w:val="00F137FC"/>
    <w:rsid w:val="00F13915"/>
    <w:rsid w:val="00F13F82"/>
    <w:rsid w:val="00F1494C"/>
    <w:rsid w:val="00F152B6"/>
    <w:rsid w:val="00F1683C"/>
    <w:rsid w:val="00F16B69"/>
    <w:rsid w:val="00F16E29"/>
    <w:rsid w:val="00F17321"/>
    <w:rsid w:val="00F17BBF"/>
    <w:rsid w:val="00F17E2B"/>
    <w:rsid w:val="00F20515"/>
    <w:rsid w:val="00F21B8F"/>
    <w:rsid w:val="00F21DA3"/>
    <w:rsid w:val="00F2283B"/>
    <w:rsid w:val="00F22FB1"/>
    <w:rsid w:val="00F250BC"/>
    <w:rsid w:val="00F2656C"/>
    <w:rsid w:val="00F2713E"/>
    <w:rsid w:val="00F27A90"/>
    <w:rsid w:val="00F3063C"/>
    <w:rsid w:val="00F32C33"/>
    <w:rsid w:val="00F33883"/>
    <w:rsid w:val="00F34358"/>
    <w:rsid w:val="00F35367"/>
    <w:rsid w:val="00F354B7"/>
    <w:rsid w:val="00F35A0D"/>
    <w:rsid w:val="00F35CE1"/>
    <w:rsid w:val="00F36485"/>
    <w:rsid w:val="00F36FBB"/>
    <w:rsid w:val="00F37692"/>
    <w:rsid w:val="00F41DF6"/>
    <w:rsid w:val="00F42AC1"/>
    <w:rsid w:val="00F43BC7"/>
    <w:rsid w:val="00F43E78"/>
    <w:rsid w:val="00F43FF9"/>
    <w:rsid w:val="00F44E2B"/>
    <w:rsid w:val="00F44EB3"/>
    <w:rsid w:val="00F45ED1"/>
    <w:rsid w:val="00F46500"/>
    <w:rsid w:val="00F47B30"/>
    <w:rsid w:val="00F5131F"/>
    <w:rsid w:val="00F51501"/>
    <w:rsid w:val="00F532E2"/>
    <w:rsid w:val="00F538BB"/>
    <w:rsid w:val="00F53A53"/>
    <w:rsid w:val="00F53D57"/>
    <w:rsid w:val="00F544A1"/>
    <w:rsid w:val="00F545B2"/>
    <w:rsid w:val="00F54EFA"/>
    <w:rsid w:val="00F55138"/>
    <w:rsid w:val="00F55F0E"/>
    <w:rsid w:val="00F563D0"/>
    <w:rsid w:val="00F56EAD"/>
    <w:rsid w:val="00F56EEC"/>
    <w:rsid w:val="00F60C43"/>
    <w:rsid w:val="00F61809"/>
    <w:rsid w:val="00F62EFE"/>
    <w:rsid w:val="00F6331E"/>
    <w:rsid w:val="00F636D7"/>
    <w:rsid w:val="00F651C9"/>
    <w:rsid w:val="00F651E5"/>
    <w:rsid w:val="00F65392"/>
    <w:rsid w:val="00F657B7"/>
    <w:rsid w:val="00F65CCB"/>
    <w:rsid w:val="00F66D59"/>
    <w:rsid w:val="00F70A2F"/>
    <w:rsid w:val="00F71E52"/>
    <w:rsid w:val="00F723BE"/>
    <w:rsid w:val="00F72CB9"/>
    <w:rsid w:val="00F72E10"/>
    <w:rsid w:val="00F72FCA"/>
    <w:rsid w:val="00F733F0"/>
    <w:rsid w:val="00F7360A"/>
    <w:rsid w:val="00F73B43"/>
    <w:rsid w:val="00F7414F"/>
    <w:rsid w:val="00F76828"/>
    <w:rsid w:val="00F76A6D"/>
    <w:rsid w:val="00F76BD5"/>
    <w:rsid w:val="00F77048"/>
    <w:rsid w:val="00F77796"/>
    <w:rsid w:val="00F801F9"/>
    <w:rsid w:val="00F80C7E"/>
    <w:rsid w:val="00F812F2"/>
    <w:rsid w:val="00F81DA7"/>
    <w:rsid w:val="00F82D2A"/>
    <w:rsid w:val="00F82EAE"/>
    <w:rsid w:val="00F83391"/>
    <w:rsid w:val="00F85A17"/>
    <w:rsid w:val="00F8779F"/>
    <w:rsid w:val="00F877C5"/>
    <w:rsid w:val="00F87A32"/>
    <w:rsid w:val="00F9040E"/>
    <w:rsid w:val="00F90CFE"/>
    <w:rsid w:val="00F91B2E"/>
    <w:rsid w:val="00F92CE1"/>
    <w:rsid w:val="00F92EFD"/>
    <w:rsid w:val="00F93142"/>
    <w:rsid w:val="00F9448F"/>
    <w:rsid w:val="00F953BB"/>
    <w:rsid w:val="00F959EE"/>
    <w:rsid w:val="00FA1932"/>
    <w:rsid w:val="00FA3354"/>
    <w:rsid w:val="00FA3C34"/>
    <w:rsid w:val="00FA4E1B"/>
    <w:rsid w:val="00FA5460"/>
    <w:rsid w:val="00FA5DC0"/>
    <w:rsid w:val="00FA7242"/>
    <w:rsid w:val="00FA74AC"/>
    <w:rsid w:val="00FA7BE4"/>
    <w:rsid w:val="00FB0533"/>
    <w:rsid w:val="00FB0B00"/>
    <w:rsid w:val="00FB13A2"/>
    <w:rsid w:val="00FB368A"/>
    <w:rsid w:val="00FB3F23"/>
    <w:rsid w:val="00FB4105"/>
    <w:rsid w:val="00FB4106"/>
    <w:rsid w:val="00FB4D02"/>
    <w:rsid w:val="00FB4E80"/>
    <w:rsid w:val="00FB4EC9"/>
    <w:rsid w:val="00FB6422"/>
    <w:rsid w:val="00FB7735"/>
    <w:rsid w:val="00FB7E3D"/>
    <w:rsid w:val="00FC0A5C"/>
    <w:rsid w:val="00FC0F01"/>
    <w:rsid w:val="00FC1510"/>
    <w:rsid w:val="00FC371C"/>
    <w:rsid w:val="00FC3A0A"/>
    <w:rsid w:val="00FC41CD"/>
    <w:rsid w:val="00FC42CD"/>
    <w:rsid w:val="00FC5981"/>
    <w:rsid w:val="00FC59AB"/>
    <w:rsid w:val="00FC5BD1"/>
    <w:rsid w:val="00FC5D1B"/>
    <w:rsid w:val="00FC5F75"/>
    <w:rsid w:val="00FC6412"/>
    <w:rsid w:val="00FC675A"/>
    <w:rsid w:val="00FC741F"/>
    <w:rsid w:val="00FC7767"/>
    <w:rsid w:val="00FD06B9"/>
    <w:rsid w:val="00FD0B97"/>
    <w:rsid w:val="00FD0C92"/>
    <w:rsid w:val="00FD180F"/>
    <w:rsid w:val="00FD1F0D"/>
    <w:rsid w:val="00FD263D"/>
    <w:rsid w:val="00FD459A"/>
    <w:rsid w:val="00FD5690"/>
    <w:rsid w:val="00FD704B"/>
    <w:rsid w:val="00FD78D7"/>
    <w:rsid w:val="00FD7D26"/>
    <w:rsid w:val="00FE03CF"/>
    <w:rsid w:val="00FE0ACF"/>
    <w:rsid w:val="00FE1075"/>
    <w:rsid w:val="00FE128B"/>
    <w:rsid w:val="00FE1BAF"/>
    <w:rsid w:val="00FE2919"/>
    <w:rsid w:val="00FE2A52"/>
    <w:rsid w:val="00FE41C8"/>
    <w:rsid w:val="00FE43C1"/>
    <w:rsid w:val="00FE4B60"/>
    <w:rsid w:val="00FE4DD8"/>
    <w:rsid w:val="00FE522D"/>
    <w:rsid w:val="00FE5CD2"/>
    <w:rsid w:val="00FE5F42"/>
    <w:rsid w:val="00FE60C1"/>
    <w:rsid w:val="00FE6B61"/>
    <w:rsid w:val="00FE6C0C"/>
    <w:rsid w:val="00FE7E2E"/>
    <w:rsid w:val="00FF01F2"/>
    <w:rsid w:val="00FF13A0"/>
    <w:rsid w:val="00FF155A"/>
    <w:rsid w:val="00FF25FB"/>
    <w:rsid w:val="00FF2C1F"/>
    <w:rsid w:val="00FF3AB2"/>
    <w:rsid w:val="00FF588A"/>
    <w:rsid w:val="00FF6641"/>
    <w:rsid w:val="02653343"/>
    <w:rsid w:val="02F45754"/>
    <w:rsid w:val="03ED91C0"/>
    <w:rsid w:val="0722D135"/>
    <w:rsid w:val="082DB08E"/>
    <w:rsid w:val="0901969E"/>
    <w:rsid w:val="09FDD112"/>
    <w:rsid w:val="0B0A6CEB"/>
    <w:rsid w:val="0BD59C74"/>
    <w:rsid w:val="0C68240B"/>
    <w:rsid w:val="0CA32720"/>
    <w:rsid w:val="0D760666"/>
    <w:rsid w:val="0DFBF130"/>
    <w:rsid w:val="0E195E23"/>
    <w:rsid w:val="0E4575B1"/>
    <w:rsid w:val="0E6C2D2A"/>
    <w:rsid w:val="0FF624EB"/>
    <w:rsid w:val="106B3569"/>
    <w:rsid w:val="10A2A3C6"/>
    <w:rsid w:val="10A9A608"/>
    <w:rsid w:val="1167CE5B"/>
    <w:rsid w:val="11769843"/>
    <w:rsid w:val="12C6B247"/>
    <w:rsid w:val="131629FE"/>
    <w:rsid w:val="138FA4AB"/>
    <w:rsid w:val="149510A8"/>
    <w:rsid w:val="1539DEBB"/>
    <w:rsid w:val="158ED003"/>
    <w:rsid w:val="15B025DD"/>
    <w:rsid w:val="1687C545"/>
    <w:rsid w:val="16AF6BC6"/>
    <w:rsid w:val="16C4D3B5"/>
    <w:rsid w:val="17156256"/>
    <w:rsid w:val="1A53B3A3"/>
    <w:rsid w:val="1A788347"/>
    <w:rsid w:val="1B171536"/>
    <w:rsid w:val="1B553AF0"/>
    <w:rsid w:val="1C345219"/>
    <w:rsid w:val="1CD1F886"/>
    <w:rsid w:val="1F625FE3"/>
    <w:rsid w:val="1F9714E9"/>
    <w:rsid w:val="1FD7C34F"/>
    <w:rsid w:val="207A94E7"/>
    <w:rsid w:val="210D4E50"/>
    <w:rsid w:val="2231494A"/>
    <w:rsid w:val="229CC7A2"/>
    <w:rsid w:val="23D5B746"/>
    <w:rsid w:val="24CC7840"/>
    <w:rsid w:val="2584D762"/>
    <w:rsid w:val="260B27AA"/>
    <w:rsid w:val="2741AC36"/>
    <w:rsid w:val="2882AD09"/>
    <w:rsid w:val="28B2CD57"/>
    <w:rsid w:val="29F24155"/>
    <w:rsid w:val="2B2EA2AC"/>
    <w:rsid w:val="2B7FC695"/>
    <w:rsid w:val="2DA8429A"/>
    <w:rsid w:val="2F2CB14E"/>
    <w:rsid w:val="30A0642E"/>
    <w:rsid w:val="31586853"/>
    <w:rsid w:val="32645210"/>
    <w:rsid w:val="32856CC6"/>
    <w:rsid w:val="330F0D56"/>
    <w:rsid w:val="35AEB5DC"/>
    <w:rsid w:val="36A8DE22"/>
    <w:rsid w:val="3761CE97"/>
    <w:rsid w:val="379FC4DE"/>
    <w:rsid w:val="384732E2"/>
    <w:rsid w:val="39CBEA0B"/>
    <w:rsid w:val="3C02C857"/>
    <w:rsid w:val="3CE2DF08"/>
    <w:rsid w:val="3D59B7AD"/>
    <w:rsid w:val="3DCB30C6"/>
    <w:rsid w:val="3F42D518"/>
    <w:rsid w:val="4114EAA2"/>
    <w:rsid w:val="4144E52D"/>
    <w:rsid w:val="42948EF2"/>
    <w:rsid w:val="429D4395"/>
    <w:rsid w:val="43C04E11"/>
    <w:rsid w:val="4416463B"/>
    <w:rsid w:val="444FAC8B"/>
    <w:rsid w:val="46D1D6DF"/>
    <w:rsid w:val="4768978D"/>
    <w:rsid w:val="4828839A"/>
    <w:rsid w:val="49D657B3"/>
    <w:rsid w:val="4B7A472F"/>
    <w:rsid w:val="4CDD1A12"/>
    <w:rsid w:val="4D69AE21"/>
    <w:rsid w:val="4DC347FF"/>
    <w:rsid w:val="4E82CBA1"/>
    <w:rsid w:val="4E951B34"/>
    <w:rsid w:val="4FC747F8"/>
    <w:rsid w:val="502AB2E6"/>
    <w:rsid w:val="52BCC562"/>
    <w:rsid w:val="53720D74"/>
    <w:rsid w:val="5462C2BD"/>
    <w:rsid w:val="549A3FA2"/>
    <w:rsid w:val="5578C8AF"/>
    <w:rsid w:val="5C7E58C5"/>
    <w:rsid w:val="5CCB2DA4"/>
    <w:rsid w:val="5CE30953"/>
    <w:rsid w:val="5CF63936"/>
    <w:rsid w:val="5D6A2344"/>
    <w:rsid w:val="5E920997"/>
    <w:rsid w:val="5F7A2D11"/>
    <w:rsid w:val="602DD9F8"/>
    <w:rsid w:val="60689481"/>
    <w:rsid w:val="6143290B"/>
    <w:rsid w:val="61599666"/>
    <w:rsid w:val="621F4B22"/>
    <w:rsid w:val="62E4EF29"/>
    <w:rsid w:val="63148B12"/>
    <w:rsid w:val="636A80ED"/>
    <w:rsid w:val="63F621B7"/>
    <w:rsid w:val="649C1D87"/>
    <w:rsid w:val="652515EB"/>
    <w:rsid w:val="6535932D"/>
    <w:rsid w:val="685CB6AD"/>
    <w:rsid w:val="68629FD9"/>
    <w:rsid w:val="690A91F8"/>
    <w:rsid w:val="69129859"/>
    <w:rsid w:val="69163D67"/>
    <w:rsid w:val="69B51C16"/>
    <w:rsid w:val="6A8754ED"/>
    <w:rsid w:val="6C116943"/>
    <w:rsid w:val="6E00A081"/>
    <w:rsid w:val="6E0FFAC6"/>
    <w:rsid w:val="6E260593"/>
    <w:rsid w:val="6F7ABEAE"/>
    <w:rsid w:val="70739377"/>
    <w:rsid w:val="70B7279E"/>
    <w:rsid w:val="71262A13"/>
    <w:rsid w:val="74F323BB"/>
    <w:rsid w:val="765F786A"/>
    <w:rsid w:val="77BB8EE9"/>
    <w:rsid w:val="788453C3"/>
    <w:rsid w:val="7893AF3C"/>
    <w:rsid w:val="79669D6A"/>
    <w:rsid w:val="7A8B7397"/>
    <w:rsid w:val="7AA7AD88"/>
    <w:rsid w:val="7BBBF485"/>
    <w:rsid w:val="7BCDC5C8"/>
    <w:rsid w:val="7C5F60C6"/>
    <w:rsid w:val="7CBC5717"/>
    <w:rsid w:val="7D9CD200"/>
    <w:rsid w:val="7E36E3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FE2703"/>
  <w15:chartTrackingRefBased/>
  <w15:docId w15:val="{C47C4276-098D-4E17-8DB2-06C8556B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9B"/>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97101"/>
    <w:pPr>
      <w:keepNext/>
      <w:keepLines/>
      <w:spacing w:before="240" w:after="12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2">
    <w:name w:val="heading 2"/>
    <w:basedOn w:val="Normal"/>
    <w:next w:val="Normal"/>
    <w:link w:val="Heading2Char"/>
    <w:uiPriority w:val="9"/>
    <w:unhideWhenUsed/>
    <w:qFormat/>
    <w:rsid w:val="00F812F2"/>
    <w:pPr>
      <w:keepNext/>
      <w:keepLines/>
      <w:spacing w:before="40" w:after="12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Heading3">
    <w:name w:val="heading 3"/>
    <w:basedOn w:val="Normal"/>
    <w:next w:val="Normal"/>
    <w:link w:val="Heading3Char"/>
    <w:uiPriority w:val="9"/>
    <w:unhideWhenUsed/>
    <w:qFormat/>
    <w:rsid w:val="00763C1E"/>
    <w:pPr>
      <w:keepNext/>
      <w:keepLines/>
      <w:spacing w:before="40"/>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Heading4">
    <w:name w:val="heading 4"/>
    <w:basedOn w:val="Normal"/>
    <w:next w:val="Normal"/>
    <w:link w:val="Heading4Char"/>
    <w:uiPriority w:val="9"/>
    <w:unhideWhenUsed/>
    <w:qFormat/>
    <w:rsid w:val="000909BA"/>
    <w:pPr>
      <w:keepNext/>
      <w:keepLines/>
      <w:spacing w:before="40"/>
      <w:outlineLvl w:val="3"/>
    </w:pPr>
    <w:rPr>
      <w:rFonts w:asciiTheme="majorHAnsi" w:eastAsiaTheme="majorEastAsia" w:hAnsiTheme="maj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unhideWhenUsed/>
    <w:qFormat/>
    <w:rsid w:val="00021459"/>
    <w:pPr>
      <w:keepNext/>
      <w:keepLines/>
      <w:spacing w:before="40"/>
      <w:outlineLvl w:val="4"/>
    </w:pPr>
    <w:rPr>
      <w:rFonts w:asciiTheme="majorHAnsi" w:eastAsiaTheme="majorEastAsia" w:hAnsiTheme="majorHAnsi" w:cstheme="majorBidi"/>
      <w:color w:val="2F5496" w:themeColor="accent1" w:themeShade="B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2F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C4454"/>
    <w:pPr>
      <w:ind w:left="720"/>
      <w:contextualSpacing/>
    </w:pPr>
    <w:rPr>
      <w:rFonts w:asciiTheme="minorHAnsi" w:eastAsiaTheme="minorHAnsi" w:hAnsiTheme="minorHAnsi" w:cstheme="minorBidi"/>
      <w:kern w:val="2"/>
      <w:lang w:eastAsia="en-US"/>
      <w14:ligatures w14:val="standardContextual"/>
    </w:rPr>
  </w:style>
  <w:style w:type="character" w:customStyle="1" w:styleId="Heading3Char">
    <w:name w:val="Heading 3 Char"/>
    <w:basedOn w:val="DefaultParagraphFont"/>
    <w:link w:val="Heading3"/>
    <w:uiPriority w:val="9"/>
    <w:rsid w:val="00763C1E"/>
    <w:rPr>
      <w:rFonts w:asciiTheme="majorHAnsi" w:eastAsiaTheme="majorEastAsia" w:hAnsiTheme="majorHAnsi" w:cstheme="majorBidi"/>
      <w:color w:val="1F3763" w:themeColor="accent1" w:themeShade="7F"/>
    </w:rPr>
  </w:style>
  <w:style w:type="character" w:customStyle="1" w:styleId="font81">
    <w:name w:val="font81"/>
    <w:basedOn w:val="DefaultParagraphFont"/>
    <w:rsid w:val="00636976"/>
    <w:rPr>
      <w:rFonts w:ascii="Calibri" w:hAnsi="Calibri" w:cs="Calibri" w:hint="default"/>
      <w:b/>
      <w:bCs/>
      <w:i w:val="0"/>
      <w:iCs w:val="0"/>
      <w:strike w:val="0"/>
      <w:dstrike w:val="0"/>
      <w:color w:val="000000"/>
      <w:sz w:val="22"/>
      <w:szCs w:val="22"/>
      <w:u w:val="none"/>
      <w:effect w:val="none"/>
    </w:rPr>
  </w:style>
  <w:style w:type="character" w:customStyle="1" w:styleId="font71">
    <w:name w:val="font71"/>
    <w:basedOn w:val="DefaultParagraphFont"/>
    <w:rsid w:val="00636976"/>
    <w:rPr>
      <w:rFonts w:ascii="Calibri" w:hAnsi="Calibri" w:cs="Calibri"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636976"/>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636976"/>
    <w:rPr>
      <w:rFonts w:ascii="Calibri" w:hAnsi="Calibri" w:cs="Calibri" w:hint="default"/>
      <w:b w:val="0"/>
      <w:bCs w:val="0"/>
      <w:i w:val="0"/>
      <w:iCs w:val="0"/>
      <w:strike w:val="0"/>
      <w:dstrike w:val="0"/>
      <w:color w:val="000000"/>
      <w:sz w:val="22"/>
      <w:szCs w:val="22"/>
      <w:u w:val="none"/>
      <w:effect w:val="none"/>
    </w:rPr>
  </w:style>
  <w:style w:type="table" w:styleId="TableGrid">
    <w:name w:val="Table Grid"/>
    <w:basedOn w:val="TableNormal"/>
    <w:uiPriority w:val="39"/>
    <w:rsid w:val="00636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110E"/>
    <w:rPr>
      <w:color w:val="0000FF"/>
      <w:u w:val="single"/>
    </w:rPr>
  </w:style>
  <w:style w:type="character" w:customStyle="1" w:styleId="Heading4Char">
    <w:name w:val="Heading 4 Char"/>
    <w:basedOn w:val="DefaultParagraphFont"/>
    <w:link w:val="Heading4"/>
    <w:uiPriority w:val="9"/>
    <w:rsid w:val="000909BA"/>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023763"/>
    <w:rPr>
      <w:sz w:val="16"/>
      <w:szCs w:val="16"/>
    </w:rPr>
  </w:style>
  <w:style w:type="paragraph" w:styleId="CommentText">
    <w:name w:val="annotation text"/>
    <w:basedOn w:val="Normal"/>
    <w:link w:val="CommentTextChar"/>
    <w:uiPriority w:val="99"/>
    <w:unhideWhenUsed/>
    <w:rsid w:val="00023763"/>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23763"/>
    <w:rPr>
      <w:sz w:val="20"/>
      <w:szCs w:val="20"/>
    </w:rPr>
  </w:style>
  <w:style w:type="paragraph" w:styleId="CommentSubject">
    <w:name w:val="annotation subject"/>
    <w:basedOn w:val="CommentText"/>
    <w:next w:val="CommentText"/>
    <w:link w:val="CommentSubjectChar"/>
    <w:uiPriority w:val="99"/>
    <w:semiHidden/>
    <w:unhideWhenUsed/>
    <w:rsid w:val="00023763"/>
    <w:rPr>
      <w:b/>
      <w:bCs/>
    </w:rPr>
  </w:style>
  <w:style w:type="character" w:customStyle="1" w:styleId="CommentSubjectChar">
    <w:name w:val="Comment Subject Char"/>
    <w:basedOn w:val="CommentTextChar"/>
    <w:link w:val="CommentSubject"/>
    <w:uiPriority w:val="99"/>
    <w:semiHidden/>
    <w:rsid w:val="00023763"/>
    <w:rPr>
      <w:b/>
      <w:bCs/>
      <w:sz w:val="20"/>
      <w:szCs w:val="20"/>
    </w:rPr>
  </w:style>
  <w:style w:type="character" w:styleId="FollowedHyperlink">
    <w:name w:val="FollowedHyperlink"/>
    <w:basedOn w:val="DefaultParagraphFont"/>
    <w:uiPriority w:val="99"/>
    <w:semiHidden/>
    <w:unhideWhenUsed/>
    <w:rsid w:val="00C558B5"/>
    <w:rPr>
      <w:color w:val="954F72" w:themeColor="followedHyperlink"/>
      <w:u w:val="single"/>
    </w:rPr>
  </w:style>
  <w:style w:type="paragraph" w:styleId="Revision">
    <w:name w:val="Revision"/>
    <w:hidden/>
    <w:uiPriority w:val="99"/>
    <w:semiHidden/>
    <w:rsid w:val="00D860AC"/>
  </w:style>
  <w:style w:type="character" w:customStyle="1" w:styleId="Heading5Char">
    <w:name w:val="Heading 5 Char"/>
    <w:basedOn w:val="DefaultParagraphFont"/>
    <w:link w:val="Heading5"/>
    <w:uiPriority w:val="9"/>
    <w:rsid w:val="00021459"/>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897101"/>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1228F1"/>
    <w:rPr>
      <w:color w:val="2B579A"/>
      <w:shd w:val="clear" w:color="auto" w:fill="E1DFDD"/>
    </w:rPr>
  </w:style>
  <w:style w:type="paragraph" w:styleId="Caption">
    <w:name w:val="caption"/>
    <w:basedOn w:val="Normal"/>
    <w:next w:val="Normal"/>
    <w:uiPriority w:val="35"/>
    <w:unhideWhenUsed/>
    <w:qFormat/>
    <w:rsid w:val="007514F8"/>
    <w:pPr>
      <w:spacing w:after="200"/>
    </w:pPr>
    <w:rPr>
      <w:rFonts w:ascii="Arial" w:eastAsiaTheme="minorEastAsia" w:hAnsi="Arial"/>
      <w:b/>
      <w:bCs/>
      <w:i/>
      <w:iCs/>
      <w:color w:val="44546A" w:themeColor="text2"/>
      <w:sz w:val="18"/>
      <w:szCs w:val="18"/>
      <w:lang w:eastAsia="ja-JP"/>
    </w:rPr>
  </w:style>
  <w:style w:type="paragraph" w:styleId="FootnoteText">
    <w:name w:val="footnote text"/>
    <w:basedOn w:val="Normal"/>
    <w:link w:val="FootnoteTextChar"/>
    <w:uiPriority w:val="99"/>
    <w:unhideWhenUsed/>
    <w:rsid w:val="00D95D36"/>
    <w:rPr>
      <w:sz w:val="20"/>
      <w:szCs w:val="20"/>
    </w:rPr>
  </w:style>
  <w:style w:type="character" w:customStyle="1" w:styleId="FootnoteTextChar">
    <w:name w:val="Footnote Text Char"/>
    <w:basedOn w:val="DefaultParagraphFont"/>
    <w:link w:val="FootnoteText"/>
    <w:uiPriority w:val="99"/>
    <w:rsid w:val="00D95D36"/>
    <w:rPr>
      <w:rFonts w:ascii="Times New Roman" w:eastAsia="Times New Roman" w:hAnsi="Times New Roman" w:cs="Times New Roman"/>
      <w:kern w:val="0"/>
      <w:sz w:val="20"/>
      <w:szCs w:val="20"/>
      <w:lang w:eastAsia="en-GB"/>
      <w14:ligatures w14:val="none"/>
    </w:rPr>
  </w:style>
  <w:style w:type="table" w:customStyle="1" w:styleId="ListTable4-Accent51">
    <w:name w:val="List Table 4 - Accent 51"/>
    <w:basedOn w:val="TableNormal"/>
    <w:uiPriority w:val="49"/>
    <w:rsid w:val="00D95D36"/>
    <w:rPr>
      <w:rFonts w:ascii="Trebuchet MS" w:hAnsi="Trebuchet MS"/>
      <w:kern w:val="0"/>
      <w:sz w:val="22"/>
      <w:szCs w:val="22"/>
      <w:lang w:val="pt-B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cPr>
        <w:shd w:val="clear" w:color="auto" w:fill="003A62"/>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CBCED3"/>
      </w:tcPr>
    </w:tblStylePr>
    <w:tblStylePr w:type="band2Horz">
      <w:tblPr/>
      <w:tcPr>
        <w:shd w:val="clear" w:color="auto" w:fill="E7E8EA"/>
      </w:tcPr>
    </w:tblStylePr>
  </w:style>
  <w:style w:type="character" w:styleId="FootnoteReference">
    <w:name w:val="footnote reference"/>
    <w:basedOn w:val="DefaultParagraphFont"/>
    <w:uiPriority w:val="99"/>
    <w:unhideWhenUsed/>
    <w:rsid w:val="00D95D36"/>
    <w:rPr>
      <w:vertAlign w:val="superscript"/>
    </w:rPr>
  </w:style>
  <w:style w:type="character" w:customStyle="1" w:styleId="outlook-search-highlight">
    <w:name w:val="outlook-search-highlight"/>
    <w:basedOn w:val="DefaultParagraphFont"/>
    <w:rsid w:val="00A75911"/>
  </w:style>
  <w:style w:type="character" w:customStyle="1" w:styleId="apple-converted-space">
    <w:name w:val="apple-converted-space"/>
    <w:basedOn w:val="DefaultParagraphFont"/>
    <w:rsid w:val="00A75911"/>
  </w:style>
  <w:style w:type="paragraph" w:styleId="Header">
    <w:name w:val="header"/>
    <w:basedOn w:val="Normal"/>
    <w:link w:val="HeaderChar"/>
    <w:uiPriority w:val="99"/>
    <w:unhideWhenUsed/>
    <w:rsid w:val="00757EF8"/>
    <w:pPr>
      <w:tabs>
        <w:tab w:val="center" w:pos="4513"/>
        <w:tab w:val="right" w:pos="9026"/>
      </w:tabs>
    </w:pPr>
  </w:style>
  <w:style w:type="character" w:customStyle="1" w:styleId="HeaderChar">
    <w:name w:val="Header Char"/>
    <w:basedOn w:val="DefaultParagraphFont"/>
    <w:link w:val="Header"/>
    <w:uiPriority w:val="99"/>
    <w:rsid w:val="00757EF8"/>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57EF8"/>
    <w:pPr>
      <w:tabs>
        <w:tab w:val="center" w:pos="4513"/>
        <w:tab w:val="right" w:pos="9026"/>
      </w:tabs>
    </w:pPr>
  </w:style>
  <w:style w:type="character" w:customStyle="1" w:styleId="FooterChar">
    <w:name w:val="Footer Char"/>
    <w:basedOn w:val="DefaultParagraphFont"/>
    <w:link w:val="Footer"/>
    <w:uiPriority w:val="99"/>
    <w:rsid w:val="00757EF8"/>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BF4987"/>
  </w:style>
  <w:style w:type="character" w:styleId="UnresolvedMention">
    <w:name w:val="Unresolved Mention"/>
    <w:basedOn w:val="DefaultParagraphFont"/>
    <w:uiPriority w:val="99"/>
    <w:semiHidden/>
    <w:unhideWhenUsed/>
    <w:rsid w:val="00566F26"/>
    <w:rPr>
      <w:color w:val="605E5C"/>
      <w:shd w:val="clear" w:color="auto" w:fill="E1DFDD"/>
    </w:rPr>
  </w:style>
  <w:style w:type="paragraph" w:styleId="NormalWeb">
    <w:name w:val="Normal (Web)"/>
    <w:basedOn w:val="Normal"/>
    <w:uiPriority w:val="99"/>
    <w:unhideWhenUsed/>
    <w:rsid w:val="008C43B4"/>
    <w:pPr>
      <w:spacing w:before="100" w:beforeAutospacing="1" w:after="100" w:afterAutospacing="1"/>
    </w:pPr>
  </w:style>
  <w:style w:type="paragraph" w:styleId="EndnoteText">
    <w:name w:val="endnote text"/>
    <w:basedOn w:val="Normal"/>
    <w:link w:val="EndnoteTextChar"/>
    <w:uiPriority w:val="99"/>
    <w:semiHidden/>
    <w:unhideWhenUsed/>
    <w:rsid w:val="00DE3874"/>
    <w:rPr>
      <w:sz w:val="20"/>
      <w:szCs w:val="20"/>
    </w:rPr>
  </w:style>
  <w:style w:type="character" w:customStyle="1" w:styleId="EndnoteTextChar">
    <w:name w:val="Endnote Text Char"/>
    <w:basedOn w:val="DefaultParagraphFont"/>
    <w:link w:val="EndnoteText"/>
    <w:uiPriority w:val="99"/>
    <w:semiHidden/>
    <w:rsid w:val="00DE3874"/>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DE3874"/>
    <w:rPr>
      <w:vertAlign w:val="superscript"/>
    </w:rPr>
  </w:style>
  <w:style w:type="character" w:styleId="IntenseEmphasis">
    <w:name w:val="Intense Emphasis"/>
    <w:basedOn w:val="DefaultParagraphFont"/>
    <w:uiPriority w:val="21"/>
    <w:qFormat/>
    <w:rsid w:val="0050462F"/>
    <w:rPr>
      <w:i/>
      <w:iCs/>
      <w:color w:val="4472C4" w:themeColor="accent1"/>
    </w:rPr>
  </w:style>
  <w:style w:type="paragraph" w:customStyle="1" w:styleId="msonormal0">
    <w:name w:val="msonormal"/>
    <w:basedOn w:val="Normal"/>
    <w:rsid w:val="00894248"/>
    <w:pPr>
      <w:spacing w:before="100" w:beforeAutospacing="1" w:after="100" w:afterAutospacing="1"/>
    </w:pPr>
  </w:style>
  <w:style w:type="paragraph" w:customStyle="1" w:styleId="font5">
    <w:name w:val="font5"/>
    <w:basedOn w:val="Normal"/>
    <w:rsid w:val="00894248"/>
    <w:pPr>
      <w:spacing w:before="100" w:beforeAutospacing="1" w:after="100" w:afterAutospacing="1"/>
    </w:pPr>
    <w:rPr>
      <w:rFonts w:ascii="Calibri" w:hAnsi="Calibri" w:cs="Calibri"/>
      <w:b/>
      <w:bCs/>
      <w:color w:val="000000"/>
      <w:sz w:val="16"/>
      <w:szCs w:val="16"/>
    </w:rPr>
  </w:style>
  <w:style w:type="paragraph" w:customStyle="1" w:styleId="xl65">
    <w:name w:val="xl65"/>
    <w:basedOn w:val="Normal"/>
    <w:rsid w:val="00894248"/>
    <w:pPr>
      <w:pBdr>
        <w:top w:val="single" w:sz="4" w:space="0" w:color="auto"/>
        <w:left w:val="single" w:sz="4" w:space="0" w:color="auto"/>
        <w:bottom w:val="single" w:sz="4" w:space="0" w:color="auto"/>
        <w:right w:val="single" w:sz="4" w:space="0" w:color="auto"/>
      </w:pBdr>
      <w:shd w:val="clear" w:color="000000" w:fill="1D3561"/>
      <w:spacing w:before="100" w:beforeAutospacing="1" w:after="100" w:afterAutospacing="1"/>
      <w:textAlignment w:val="center"/>
    </w:pPr>
    <w:rPr>
      <w:rFonts w:ascii="Tw Cen MT" w:hAnsi="Tw Cen MT"/>
      <w:color w:val="000000"/>
    </w:rPr>
  </w:style>
  <w:style w:type="paragraph" w:customStyle="1" w:styleId="xl66">
    <w:name w:val="xl66"/>
    <w:basedOn w:val="Normal"/>
    <w:rsid w:val="00894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894248"/>
    <w:pPr>
      <w:pBdr>
        <w:top w:val="single" w:sz="4" w:space="0" w:color="auto"/>
        <w:left w:val="single" w:sz="4" w:space="0" w:color="auto"/>
        <w:bottom w:val="single" w:sz="4" w:space="0" w:color="auto"/>
        <w:right w:val="single" w:sz="4" w:space="0" w:color="auto"/>
      </w:pBdr>
      <w:shd w:val="pct25" w:color="002060" w:fill="FFFFFF"/>
      <w:spacing w:before="100" w:beforeAutospacing="1" w:after="100" w:afterAutospacing="1"/>
      <w:textAlignment w:val="center"/>
    </w:pPr>
    <w:rPr>
      <w:rFonts w:ascii="Tw Cen MT" w:hAnsi="Tw Cen MT"/>
      <w:color w:val="000000"/>
    </w:rPr>
  </w:style>
  <w:style w:type="paragraph" w:customStyle="1" w:styleId="xl68">
    <w:name w:val="xl68"/>
    <w:basedOn w:val="Normal"/>
    <w:rsid w:val="008942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w Cen MT" w:hAnsi="Tw Cen MT"/>
      <w:b/>
      <w:bCs/>
    </w:rPr>
  </w:style>
  <w:style w:type="paragraph" w:customStyle="1" w:styleId="xl69">
    <w:name w:val="xl69"/>
    <w:basedOn w:val="Normal"/>
    <w:rsid w:val="00894248"/>
    <w:pPr>
      <w:pBdr>
        <w:top w:val="single" w:sz="4" w:space="0" w:color="auto"/>
        <w:left w:val="single" w:sz="4" w:space="0" w:color="auto"/>
        <w:bottom w:val="single" w:sz="4" w:space="0" w:color="auto"/>
        <w:right w:val="single" w:sz="4" w:space="0" w:color="auto"/>
      </w:pBdr>
      <w:shd w:val="pct25" w:color="002060" w:fill="FFFFFF"/>
      <w:spacing w:before="100" w:beforeAutospacing="1" w:after="100" w:afterAutospacing="1"/>
      <w:textAlignment w:val="center"/>
    </w:pPr>
    <w:rPr>
      <w:rFonts w:ascii="Tw Cen MT" w:hAnsi="Tw Cen MT"/>
      <w:color w:val="000000"/>
    </w:rPr>
  </w:style>
  <w:style w:type="paragraph" w:customStyle="1" w:styleId="xl70">
    <w:name w:val="xl70"/>
    <w:basedOn w:val="Normal"/>
    <w:rsid w:val="008942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u w:val="single"/>
    </w:rPr>
  </w:style>
  <w:style w:type="paragraph" w:customStyle="1" w:styleId="xl71">
    <w:name w:val="xl71"/>
    <w:basedOn w:val="Normal"/>
    <w:rsid w:val="008942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2">
    <w:name w:val="xl72"/>
    <w:basedOn w:val="Normal"/>
    <w:rsid w:val="0089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w Cen MT" w:hAnsi="Tw Cen MT"/>
      <w:color w:val="000000"/>
      <w:sz w:val="28"/>
      <w:szCs w:val="28"/>
    </w:rPr>
  </w:style>
  <w:style w:type="paragraph" w:customStyle="1" w:styleId="xl73">
    <w:name w:val="xl73"/>
    <w:basedOn w:val="Normal"/>
    <w:rsid w:val="0089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w Cen MT" w:hAnsi="Tw Cen MT"/>
      <w:color w:val="000000"/>
    </w:rPr>
  </w:style>
  <w:style w:type="paragraph" w:customStyle="1" w:styleId="xl74">
    <w:name w:val="xl74"/>
    <w:basedOn w:val="Normal"/>
    <w:rsid w:val="0089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w Cen MT" w:hAnsi="Tw Cen MT"/>
      <w:color w:val="000000"/>
      <w:sz w:val="30"/>
      <w:szCs w:val="30"/>
    </w:rPr>
  </w:style>
  <w:style w:type="paragraph" w:customStyle="1" w:styleId="xl75">
    <w:name w:val="xl75"/>
    <w:basedOn w:val="Normal"/>
    <w:rsid w:val="0089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w Cen MT" w:hAnsi="Tw Cen MT"/>
      <w:color w:val="000000"/>
    </w:rPr>
  </w:style>
  <w:style w:type="paragraph" w:customStyle="1" w:styleId="xl76">
    <w:name w:val="xl76"/>
    <w:basedOn w:val="Normal"/>
    <w:rsid w:val="00894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94248"/>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8">
    <w:name w:val="xl78"/>
    <w:basedOn w:val="Normal"/>
    <w:rsid w:val="00894248"/>
    <w:pPr>
      <w:pBdr>
        <w:top w:val="single" w:sz="4" w:space="0" w:color="auto"/>
        <w:bottom w:val="single" w:sz="4" w:space="0" w:color="auto"/>
      </w:pBdr>
      <w:spacing w:before="100" w:beforeAutospacing="1" w:after="100" w:afterAutospacing="1"/>
      <w:jc w:val="center"/>
    </w:pPr>
  </w:style>
  <w:style w:type="paragraph" w:customStyle="1" w:styleId="xl79">
    <w:name w:val="xl79"/>
    <w:basedOn w:val="Normal"/>
    <w:rsid w:val="00894248"/>
    <w:pPr>
      <w:pBdr>
        <w:top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6623">
      <w:bodyDiv w:val="1"/>
      <w:marLeft w:val="0"/>
      <w:marRight w:val="0"/>
      <w:marTop w:val="0"/>
      <w:marBottom w:val="0"/>
      <w:divBdr>
        <w:top w:val="none" w:sz="0" w:space="0" w:color="auto"/>
        <w:left w:val="none" w:sz="0" w:space="0" w:color="auto"/>
        <w:bottom w:val="none" w:sz="0" w:space="0" w:color="auto"/>
        <w:right w:val="none" w:sz="0" w:space="0" w:color="auto"/>
      </w:divBdr>
    </w:div>
    <w:div w:id="160780185">
      <w:bodyDiv w:val="1"/>
      <w:marLeft w:val="0"/>
      <w:marRight w:val="0"/>
      <w:marTop w:val="0"/>
      <w:marBottom w:val="0"/>
      <w:divBdr>
        <w:top w:val="none" w:sz="0" w:space="0" w:color="auto"/>
        <w:left w:val="none" w:sz="0" w:space="0" w:color="auto"/>
        <w:bottom w:val="none" w:sz="0" w:space="0" w:color="auto"/>
        <w:right w:val="none" w:sz="0" w:space="0" w:color="auto"/>
      </w:divBdr>
    </w:div>
    <w:div w:id="211159787">
      <w:bodyDiv w:val="1"/>
      <w:marLeft w:val="0"/>
      <w:marRight w:val="0"/>
      <w:marTop w:val="0"/>
      <w:marBottom w:val="0"/>
      <w:divBdr>
        <w:top w:val="none" w:sz="0" w:space="0" w:color="auto"/>
        <w:left w:val="none" w:sz="0" w:space="0" w:color="auto"/>
        <w:bottom w:val="none" w:sz="0" w:space="0" w:color="auto"/>
        <w:right w:val="none" w:sz="0" w:space="0" w:color="auto"/>
      </w:divBdr>
    </w:div>
    <w:div w:id="354381974">
      <w:bodyDiv w:val="1"/>
      <w:marLeft w:val="0"/>
      <w:marRight w:val="0"/>
      <w:marTop w:val="0"/>
      <w:marBottom w:val="0"/>
      <w:divBdr>
        <w:top w:val="none" w:sz="0" w:space="0" w:color="auto"/>
        <w:left w:val="none" w:sz="0" w:space="0" w:color="auto"/>
        <w:bottom w:val="none" w:sz="0" w:space="0" w:color="auto"/>
        <w:right w:val="none" w:sz="0" w:space="0" w:color="auto"/>
      </w:divBdr>
      <w:divsChild>
        <w:div w:id="892932528">
          <w:marLeft w:val="0"/>
          <w:marRight w:val="0"/>
          <w:marTop w:val="0"/>
          <w:marBottom w:val="0"/>
          <w:divBdr>
            <w:top w:val="none" w:sz="0" w:space="0" w:color="auto"/>
            <w:left w:val="none" w:sz="0" w:space="0" w:color="auto"/>
            <w:bottom w:val="none" w:sz="0" w:space="0" w:color="auto"/>
            <w:right w:val="none" w:sz="0" w:space="0" w:color="auto"/>
          </w:divBdr>
          <w:divsChild>
            <w:div w:id="225577626">
              <w:marLeft w:val="0"/>
              <w:marRight w:val="0"/>
              <w:marTop w:val="0"/>
              <w:marBottom w:val="0"/>
              <w:divBdr>
                <w:top w:val="none" w:sz="0" w:space="0" w:color="auto"/>
                <w:left w:val="none" w:sz="0" w:space="0" w:color="auto"/>
                <w:bottom w:val="none" w:sz="0" w:space="0" w:color="auto"/>
                <w:right w:val="none" w:sz="0" w:space="0" w:color="auto"/>
              </w:divBdr>
              <w:divsChild>
                <w:div w:id="400754602">
                  <w:marLeft w:val="0"/>
                  <w:marRight w:val="0"/>
                  <w:marTop w:val="0"/>
                  <w:marBottom w:val="0"/>
                  <w:divBdr>
                    <w:top w:val="none" w:sz="0" w:space="0" w:color="auto"/>
                    <w:left w:val="none" w:sz="0" w:space="0" w:color="auto"/>
                    <w:bottom w:val="none" w:sz="0" w:space="0" w:color="auto"/>
                    <w:right w:val="none" w:sz="0" w:space="0" w:color="auto"/>
                  </w:divBdr>
                  <w:divsChild>
                    <w:div w:id="3879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02282">
      <w:bodyDiv w:val="1"/>
      <w:marLeft w:val="0"/>
      <w:marRight w:val="0"/>
      <w:marTop w:val="0"/>
      <w:marBottom w:val="0"/>
      <w:divBdr>
        <w:top w:val="none" w:sz="0" w:space="0" w:color="auto"/>
        <w:left w:val="none" w:sz="0" w:space="0" w:color="auto"/>
        <w:bottom w:val="none" w:sz="0" w:space="0" w:color="auto"/>
        <w:right w:val="none" w:sz="0" w:space="0" w:color="auto"/>
      </w:divBdr>
    </w:div>
    <w:div w:id="550075596">
      <w:bodyDiv w:val="1"/>
      <w:marLeft w:val="0"/>
      <w:marRight w:val="0"/>
      <w:marTop w:val="0"/>
      <w:marBottom w:val="0"/>
      <w:divBdr>
        <w:top w:val="none" w:sz="0" w:space="0" w:color="auto"/>
        <w:left w:val="none" w:sz="0" w:space="0" w:color="auto"/>
        <w:bottom w:val="none" w:sz="0" w:space="0" w:color="auto"/>
        <w:right w:val="none" w:sz="0" w:space="0" w:color="auto"/>
      </w:divBdr>
    </w:div>
    <w:div w:id="573390253">
      <w:bodyDiv w:val="1"/>
      <w:marLeft w:val="0"/>
      <w:marRight w:val="0"/>
      <w:marTop w:val="0"/>
      <w:marBottom w:val="0"/>
      <w:divBdr>
        <w:top w:val="none" w:sz="0" w:space="0" w:color="auto"/>
        <w:left w:val="none" w:sz="0" w:space="0" w:color="auto"/>
        <w:bottom w:val="none" w:sz="0" w:space="0" w:color="auto"/>
        <w:right w:val="none" w:sz="0" w:space="0" w:color="auto"/>
      </w:divBdr>
    </w:div>
    <w:div w:id="655300276">
      <w:bodyDiv w:val="1"/>
      <w:marLeft w:val="0"/>
      <w:marRight w:val="0"/>
      <w:marTop w:val="0"/>
      <w:marBottom w:val="0"/>
      <w:divBdr>
        <w:top w:val="none" w:sz="0" w:space="0" w:color="auto"/>
        <w:left w:val="none" w:sz="0" w:space="0" w:color="auto"/>
        <w:bottom w:val="none" w:sz="0" w:space="0" w:color="auto"/>
        <w:right w:val="none" w:sz="0" w:space="0" w:color="auto"/>
      </w:divBdr>
    </w:div>
    <w:div w:id="663363353">
      <w:bodyDiv w:val="1"/>
      <w:marLeft w:val="0"/>
      <w:marRight w:val="0"/>
      <w:marTop w:val="0"/>
      <w:marBottom w:val="0"/>
      <w:divBdr>
        <w:top w:val="none" w:sz="0" w:space="0" w:color="auto"/>
        <w:left w:val="none" w:sz="0" w:space="0" w:color="auto"/>
        <w:bottom w:val="none" w:sz="0" w:space="0" w:color="auto"/>
        <w:right w:val="none" w:sz="0" w:space="0" w:color="auto"/>
      </w:divBdr>
    </w:div>
    <w:div w:id="721831772">
      <w:bodyDiv w:val="1"/>
      <w:marLeft w:val="0"/>
      <w:marRight w:val="0"/>
      <w:marTop w:val="0"/>
      <w:marBottom w:val="0"/>
      <w:divBdr>
        <w:top w:val="none" w:sz="0" w:space="0" w:color="auto"/>
        <w:left w:val="none" w:sz="0" w:space="0" w:color="auto"/>
        <w:bottom w:val="none" w:sz="0" w:space="0" w:color="auto"/>
        <w:right w:val="none" w:sz="0" w:space="0" w:color="auto"/>
      </w:divBdr>
    </w:div>
    <w:div w:id="784276521">
      <w:bodyDiv w:val="1"/>
      <w:marLeft w:val="0"/>
      <w:marRight w:val="0"/>
      <w:marTop w:val="0"/>
      <w:marBottom w:val="0"/>
      <w:divBdr>
        <w:top w:val="none" w:sz="0" w:space="0" w:color="auto"/>
        <w:left w:val="none" w:sz="0" w:space="0" w:color="auto"/>
        <w:bottom w:val="none" w:sz="0" w:space="0" w:color="auto"/>
        <w:right w:val="none" w:sz="0" w:space="0" w:color="auto"/>
      </w:divBdr>
    </w:div>
    <w:div w:id="792333688">
      <w:bodyDiv w:val="1"/>
      <w:marLeft w:val="0"/>
      <w:marRight w:val="0"/>
      <w:marTop w:val="0"/>
      <w:marBottom w:val="0"/>
      <w:divBdr>
        <w:top w:val="none" w:sz="0" w:space="0" w:color="auto"/>
        <w:left w:val="none" w:sz="0" w:space="0" w:color="auto"/>
        <w:bottom w:val="none" w:sz="0" w:space="0" w:color="auto"/>
        <w:right w:val="none" w:sz="0" w:space="0" w:color="auto"/>
      </w:divBdr>
    </w:div>
    <w:div w:id="830019927">
      <w:bodyDiv w:val="1"/>
      <w:marLeft w:val="0"/>
      <w:marRight w:val="0"/>
      <w:marTop w:val="0"/>
      <w:marBottom w:val="0"/>
      <w:divBdr>
        <w:top w:val="none" w:sz="0" w:space="0" w:color="auto"/>
        <w:left w:val="none" w:sz="0" w:space="0" w:color="auto"/>
        <w:bottom w:val="none" w:sz="0" w:space="0" w:color="auto"/>
        <w:right w:val="none" w:sz="0" w:space="0" w:color="auto"/>
      </w:divBdr>
    </w:div>
    <w:div w:id="865363788">
      <w:bodyDiv w:val="1"/>
      <w:marLeft w:val="0"/>
      <w:marRight w:val="0"/>
      <w:marTop w:val="0"/>
      <w:marBottom w:val="0"/>
      <w:divBdr>
        <w:top w:val="none" w:sz="0" w:space="0" w:color="auto"/>
        <w:left w:val="none" w:sz="0" w:space="0" w:color="auto"/>
        <w:bottom w:val="none" w:sz="0" w:space="0" w:color="auto"/>
        <w:right w:val="none" w:sz="0" w:space="0" w:color="auto"/>
      </w:divBdr>
    </w:div>
    <w:div w:id="928121021">
      <w:bodyDiv w:val="1"/>
      <w:marLeft w:val="0"/>
      <w:marRight w:val="0"/>
      <w:marTop w:val="0"/>
      <w:marBottom w:val="0"/>
      <w:divBdr>
        <w:top w:val="none" w:sz="0" w:space="0" w:color="auto"/>
        <w:left w:val="none" w:sz="0" w:space="0" w:color="auto"/>
        <w:bottom w:val="none" w:sz="0" w:space="0" w:color="auto"/>
        <w:right w:val="none" w:sz="0" w:space="0" w:color="auto"/>
      </w:divBdr>
    </w:div>
    <w:div w:id="944776350">
      <w:bodyDiv w:val="1"/>
      <w:marLeft w:val="0"/>
      <w:marRight w:val="0"/>
      <w:marTop w:val="0"/>
      <w:marBottom w:val="0"/>
      <w:divBdr>
        <w:top w:val="none" w:sz="0" w:space="0" w:color="auto"/>
        <w:left w:val="none" w:sz="0" w:space="0" w:color="auto"/>
        <w:bottom w:val="none" w:sz="0" w:space="0" w:color="auto"/>
        <w:right w:val="none" w:sz="0" w:space="0" w:color="auto"/>
      </w:divBdr>
    </w:div>
    <w:div w:id="1042369009">
      <w:bodyDiv w:val="1"/>
      <w:marLeft w:val="0"/>
      <w:marRight w:val="0"/>
      <w:marTop w:val="0"/>
      <w:marBottom w:val="0"/>
      <w:divBdr>
        <w:top w:val="none" w:sz="0" w:space="0" w:color="auto"/>
        <w:left w:val="none" w:sz="0" w:space="0" w:color="auto"/>
        <w:bottom w:val="none" w:sz="0" w:space="0" w:color="auto"/>
        <w:right w:val="none" w:sz="0" w:space="0" w:color="auto"/>
      </w:divBdr>
    </w:div>
    <w:div w:id="1094203540">
      <w:bodyDiv w:val="1"/>
      <w:marLeft w:val="0"/>
      <w:marRight w:val="0"/>
      <w:marTop w:val="0"/>
      <w:marBottom w:val="0"/>
      <w:divBdr>
        <w:top w:val="none" w:sz="0" w:space="0" w:color="auto"/>
        <w:left w:val="none" w:sz="0" w:space="0" w:color="auto"/>
        <w:bottom w:val="none" w:sz="0" w:space="0" w:color="auto"/>
        <w:right w:val="none" w:sz="0" w:space="0" w:color="auto"/>
      </w:divBdr>
    </w:div>
    <w:div w:id="1131628222">
      <w:bodyDiv w:val="1"/>
      <w:marLeft w:val="0"/>
      <w:marRight w:val="0"/>
      <w:marTop w:val="0"/>
      <w:marBottom w:val="0"/>
      <w:divBdr>
        <w:top w:val="none" w:sz="0" w:space="0" w:color="auto"/>
        <w:left w:val="none" w:sz="0" w:space="0" w:color="auto"/>
        <w:bottom w:val="none" w:sz="0" w:space="0" w:color="auto"/>
        <w:right w:val="none" w:sz="0" w:space="0" w:color="auto"/>
      </w:divBdr>
    </w:div>
    <w:div w:id="1161656098">
      <w:bodyDiv w:val="1"/>
      <w:marLeft w:val="0"/>
      <w:marRight w:val="0"/>
      <w:marTop w:val="0"/>
      <w:marBottom w:val="0"/>
      <w:divBdr>
        <w:top w:val="none" w:sz="0" w:space="0" w:color="auto"/>
        <w:left w:val="none" w:sz="0" w:space="0" w:color="auto"/>
        <w:bottom w:val="none" w:sz="0" w:space="0" w:color="auto"/>
        <w:right w:val="none" w:sz="0" w:space="0" w:color="auto"/>
      </w:divBdr>
    </w:div>
    <w:div w:id="1299602795">
      <w:bodyDiv w:val="1"/>
      <w:marLeft w:val="0"/>
      <w:marRight w:val="0"/>
      <w:marTop w:val="0"/>
      <w:marBottom w:val="0"/>
      <w:divBdr>
        <w:top w:val="none" w:sz="0" w:space="0" w:color="auto"/>
        <w:left w:val="none" w:sz="0" w:space="0" w:color="auto"/>
        <w:bottom w:val="none" w:sz="0" w:space="0" w:color="auto"/>
        <w:right w:val="none" w:sz="0" w:space="0" w:color="auto"/>
      </w:divBdr>
    </w:div>
    <w:div w:id="1321075546">
      <w:bodyDiv w:val="1"/>
      <w:marLeft w:val="0"/>
      <w:marRight w:val="0"/>
      <w:marTop w:val="0"/>
      <w:marBottom w:val="0"/>
      <w:divBdr>
        <w:top w:val="none" w:sz="0" w:space="0" w:color="auto"/>
        <w:left w:val="none" w:sz="0" w:space="0" w:color="auto"/>
        <w:bottom w:val="none" w:sz="0" w:space="0" w:color="auto"/>
        <w:right w:val="none" w:sz="0" w:space="0" w:color="auto"/>
      </w:divBdr>
    </w:div>
    <w:div w:id="1507013264">
      <w:bodyDiv w:val="1"/>
      <w:marLeft w:val="0"/>
      <w:marRight w:val="0"/>
      <w:marTop w:val="0"/>
      <w:marBottom w:val="0"/>
      <w:divBdr>
        <w:top w:val="none" w:sz="0" w:space="0" w:color="auto"/>
        <w:left w:val="none" w:sz="0" w:space="0" w:color="auto"/>
        <w:bottom w:val="none" w:sz="0" w:space="0" w:color="auto"/>
        <w:right w:val="none" w:sz="0" w:space="0" w:color="auto"/>
      </w:divBdr>
    </w:div>
    <w:div w:id="1526168148">
      <w:bodyDiv w:val="1"/>
      <w:marLeft w:val="0"/>
      <w:marRight w:val="0"/>
      <w:marTop w:val="0"/>
      <w:marBottom w:val="0"/>
      <w:divBdr>
        <w:top w:val="none" w:sz="0" w:space="0" w:color="auto"/>
        <w:left w:val="none" w:sz="0" w:space="0" w:color="auto"/>
        <w:bottom w:val="none" w:sz="0" w:space="0" w:color="auto"/>
        <w:right w:val="none" w:sz="0" w:space="0" w:color="auto"/>
      </w:divBdr>
    </w:div>
    <w:div w:id="1585458970">
      <w:bodyDiv w:val="1"/>
      <w:marLeft w:val="0"/>
      <w:marRight w:val="0"/>
      <w:marTop w:val="0"/>
      <w:marBottom w:val="0"/>
      <w:divBdr>
        <w:top w:val="none" w:sz="0" w:space="0" w:color="auto"/>
        <w:left w:val="none" w:sz="0" w:space="0" w:color="auto"/>
        <w:bottom w:val="none" w:sz="0" w:space="0" w:color="auto"/>
        <w:right w:val="none" w:sz="0" w:space="0" w:color="auto"/>
      </w:divBdr>
    </w:div>
    <w:div w:id="1763062347">
      <w:bodyDiv w:val="1"/>
      <w:marLeft w:val="0"/>
      <w:marRight w:val="0"/>
      <w:marTop w:val="0"/>
      <w:marBottom w:val="0"/>
      <w:divBdr>
        <w:top w:val="none" w:sz="0" w:space="0" w:color="auto"/>
        <w:left w:val="none" w:sz="0" w:space="0" w:color="auto"/>
        <w:bottom w:val="none" w:sz="0" w:space="0" w:color="auto"/>
        <w:right w:val="none" w:sz="0" w:space="0" w:color="auto"/>
      </w:divBdr>
    </w:div>
    <w:div w:id="1860849735">
      <w:bodyDiv w:val="1"/>
      <w:marLeft w:val="0"/>
      <w:marRight w:val="0"/>
      <w:marTop w:val="0"/>
      <w:marBottom w:val="0"/>
      <w:divBdr>
        <w:top w:val="none" w:sz="0" w:space="0" w:color="auto"/>
        <w:left w:val="none" w:sz="0" w:space="0" w:color="auto"/>
        <w:bottom w:val="none" w:sz="0" w:space="0" w:color="auto"/>
        <w:right w:val="none" w:sz="0" w:space="0" w:color="auto"/>
      </w:divBdr>
    </w:div>
    <w:div w:id="18776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yperlink" Target="mailto:arodriguez@rmi.org" TargetMode="Externa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faminu@rmi.org" TargetMode="Externa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3" Type="http://schemas.openxmlformats.org/officeDocument/2006/relationships/hyperlink" Target="https://nerc.gov.ng/index.php/library/documents/Regulations/Mini-Grid-MYTO-Model-2021/" TargetMode="External"/><Relationship Id="rId2" Type="http://schemas.openxmlformats.org/officeDocument/2006/relationships/hyperlink" Target="https://minigrid.nerc.app" TargetMode="External"/><Relationship Id="rId1" Type="http://schemas.openxmlformats.org/officeDocument/2006/relationships/hyperlink" Target="https://nerc.gov.ng/index.php/library/documents/Regulations/NERC-Regulation-for-Mini-Grid/" TargetMode="External"/><Relationship Id="rId4" Type="http://schemas.openxmlformats.org/officeDocument/2006/relationships/hyperlink" Target="https://nerc.gov.ng/index.php/component/remository/Regulations/NERC-(Embedded-Generation)-Regulations-2012/?Itemid=5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c66610d-0d8a-492e-9fd3-9135c72daf58">
      <UserInfo>
        <DisplayName/>
        <AccountId xsi:nil="true"/>
        <AccountType/>
      </UserInfo>
    </SharedWithUsers>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1487D-32D4-7849-A8E5-F8C80ED560B6}">
  <ds:schemaRefs>
    <ds:schemaRef ds:uri="http://schemas.openxmlformats.org/officeDocument/2006/bibliography"/>
  </ds:schemaRefs>
</ds:datastoreItem>
</file>

<file path=customXml/itemProps2.xml><?xml version="1.0" encoding="utf-8"?>
<ds:datastoreItem xmlns:ds="http://schemas.openxmlformats.org/officeDocument/2006/customXml" ds:itemID="{75BDCFE1-B175-4CF0-95CE-DDC4D71818C4}">
  <ds:schemaRefs>
    <ds:schemaRef ds:uri="http://schemas.microsoft.com/office/2006/metadata/properties"/>
    <ds:schemaRef ds:uri="http://schemas.microsoft.com/office/infopath/2007/PartnerControls"/>
    <ds:schemaRef ds:uri="8c66610d-0d8a-492e-9fd3-9135c72daf58"/>
    <ds:schemaRef ds:uri="fa747068-9291-4cb6-80ba-56ab6cc50424"/>
    <ds:schemaRef ds:uri="a1df9832-fa29-4d0b-8301-c5ccf72ca850"/>
  </ds:schemaRefs>
</ds:datastoreItem>
</file>

<file path=customXml/itemProps3.xml><?xml version="1.0" encoding="utf-8"?>
<ds:datastoreItem xmlns:ds="http://schemas.openxmlformats.org/officeDocument/2006/customXml" ds:itemID="{75EBDEC5-769B-47CE-97C2-D4FACCADAFB2}">
  <ds:schemaRefs>
    <ds:schemaRef ds:uri="http://schemas.microsoft.com/sharepoint/v3/contenttype/forms"/>
  </ds:schemaRefs>
</ds:datastoreItem>
</file>

<file path=customXml/itemProps4.xml><?xml version="1.0" encoding="utf-8"?>
<ds:datastoreItem xmlns:ds="http://schemas.openxmlformats.org/officeDocument/2006/customXml" ds:itemID="{9192E074-A50A-4D13-8174-8BD1510D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4863</Words>
  <Characters>31223</Characters>
  <Application>Microsoft Office Word</Application>
  <DocSecurity>0</DocSecurity>
  <Lines>664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35761</CharactersWithSpaces>
  <SharedDoc>false</SharedDoc>
  <HLinks>
    <vt:vector size="12" baseType="variant">
      <vt:variant>
        <vt:i4>7143502</vt:i4>
      </vt:variant>
      <vt:variant>
        <vt:i4>6</vt:i4>
      </vt:variant>
      <vt:variant>
        <vt:i4>0</vt:i4>
      </vt:variant>
      <vt:variant>
        <vt:i4>5</vt:i4>
      </vt:variant>
      <vt:variant>
        <vt:lpwstr>mailto:arodriguez@rmi.org</vt:lpwstr>
      </vt:variant>
      <vt:variant>
        <vt:lpwstr/>
      </vt:variant>
      <vt:variant>
        <vt:i4>7733315</vt:i4>
      </vt:variant>
      <vt:variant>
        <vt:i4>3</vt:i4>
      </vt:variant>
      <vt:variant>
        <vt:i4>0</vt:i4>
      </vt:variant>
      <vt:variant>
        <vt:i4>5</vt:i4>
      </vt:variant>
      <vt:variant>
        <vt:lpwstr>mailto:faminu@rmi.org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Folawiyo Aminu</dc:creator>
  <cp:keywords/>
  <dc:description/>
  <cp:lastModifiedBy>Alberto Rodriguez</cp:lastModifiedBy>
  <cp:revision>2</cp:revision>
  <cp:lastPrinted>2023-09-07T16:30:00Z</cp:lastPrinted>
  <dcterms:created xsi:type="dcterms:W3CDTF">2024-07-15T13:55:00Z</dcterms:created>
  <dcterms:modified xsi:type="dcterms:W3CDTF">2024-07-15T13:55:00Z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chnology">
    <vt:lpwstr/>
  </property>
  <property fmtid="{D5CDD505-2E9C-101B-9397-08002B2CF9AE}" pid="3" name="Countries Impacted">
    <vt:lpwstr>5;#Nigeria|0cfabc48-7a31-412a-95ae-864bcba96408</vt:lpwstr>
  </property>
  <property fmtid="{D5CDD505-2E9C-101B-9397-08002B2CF9AE}" pid="4" name="MediaServiceImageTags">
    <vt:lpwstr/>
  </property>
  <property fmtid="{D5CDD505-2E9C-101B-9397-08002B2CF9AE}" pid="5" name="ContentTypeId">
    <vt:lpwstr>0x0101000D7FE939B909F34F8D89B36BE5D2DD1A</vt:lpwstr>
  </property>
  <property fmtid="{D5CDD505-2E9C-101B-9397-08002B2CF9AE}" pid="6" name="lcf76f155ced4ddcb4097134ff3c332f">
    <vt:lpwstr/>
  </property>
  <property fmtid="{D5CDD505-2E9C-101B-9397-08002B2CF9AE}" pid="7" name="Document Status">
    <vt:lpwstr>1;#Draft|1196e416-c1e2-46e4-892a-39f21fb650b4</vt:lpwstr>
  </property>
  <property fmtid="{D5CDD505-2E9C-101B-9397-08002B2CF9AE}" pid="8" name="Program">
    <vt:lpwstr>3;#Africa|ba386c92-2293-441f-a3f5-7ff045756ed8</vt:lpwstr>
  </property>
  <property fmtid="{D5CDD505-2E9C-101B-9397-08002B2CF9AE}" pid="9" name="Initiative">
    <vt:lpwstr>4;#AF - Nigeria|fd2d7a00-ebd8-4443-85ab-3f781343f61e</vt:lpwstr>
  </property>
  <property fmtid="{D5CDD505-2E9C-101B-9397-08002B2CF9AE}" pid="10" name="Legal Designation">
    <vt:lpwstr>2;#Restricted - Internal use only|16e0e62b-45fc-43f2-9316-8e87a381ed63</vt:lpwstr>
  </property>
  <property fmtid="{D5CDD505-2E9C-101B-9397-08002B2CF9AE}" pid="11" name="GrammarlyDocumentId">
    <vt:lpwstr>0e315f8f82980b5866f049bf38a202ac5b02fd6aea655ecf0e05e58f60ea6923</vt:lpwstr>
  </property>
  <property fmtid="{D5CDD505-2E9C-101B-9397-08002B2CF9AE}" pid="12" name="Order">
    <vt:r8>100300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