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1CAE5" w14:textId="625AA83B" w:rsidR="00D921A4" w:rsidRPr="00A9365E" w:rsidRDefault="00D921A4">
      <w:pPr>
        <w:rPr>
          <w:rFonts w:ascii="Tw Cen MT" w:eastAsia="MS Mincho" w:hAnsi="Tw Cen MT" w:cs="Arial"/>
          <w:b/>
          <w:color w:val="000000"/>
          <w:kern w:val="0"/>
          <w:sz w:val="28"/>
          <w:szCs w:val="28"/>
          <w:lang w:eastAsia="ja-JP"/>
          <w14:ligatures w14:val="none"/>
        </w:rPr>
      </w:pPr>
    </w:p>
    <w:p w14:paraId="33C77E29" w14:textId="77777777" w:rsidR="006609E4" w:rsidRPr="00A9365E" w:rsidRDefault="006609E4">
      <w:pPr>
        <w:rPr>
          <w:rFonts w:ascii="Tw Cen MT" w:eastAsia="MS Mincho" w:hAnsi="Tw Cen MT" w:cs="Arial"/>
          <w:b/>
          <w:color w:val="000000"/>
          <w:kern w:val="0"/>
          <w:sz w:val="28"/>
          <w:szCs w:val="28"/>
          <w:lang w:eastAsia="ja-JP"/>
          <w14:ligatures w14:val="none"/>
        </w:rPr>
      </w:pPr>
    </w:p>
    <w:p w14:paraId="31185840" w14:textId="77777777" w:rsidR="006609E4" w:rsidRPr="00A9365E" w:rsidRDefault="006609E4">
      <w:pPr>
        <w:rPr>
          <w:rFonts w:ascii="Tw Cen MT" w:eastAsia="MS Mincho" w:hAnsi="Tw Cen MT" w:cs="Arial"/>
          <w:b/>
          <w:color w:val="000000"/>
          <w:kern w:val="0"/>
          <w:sz w:val="28"/>
          <w:szCs w:val="28"/>
          <w:lang w:eastAsia="ja-JP"/>
          <w14:ligatures w14:val="none"/>
        </w:rPr>
      </w:pPr>
    </w:p>
    <w:p w14:paraId="72D63740" w14:textId="77777777" w:rsidR="006609E4" w:rsidRPr="00A9365E" w:rsidRDefault="006609E4">
      <w:pPr>
        <w:rPr>
          <w:rFonts w:ascii="Tw Cen MT" w:eastAsia="MS Mincho" w:hAnsi="Tw Cen MT" w:cs="Arial"/>
          <w:b/>
          <w:color w:val="000000"/>
          <w:kern w:val="0"/>
          <w:sz w:val="28"/>
          <w:szCs w:val="28"/>
          <w:lang w:eastAsia="ja-JP"/>
          <w14:ligatures w14:val="none"/>
        </w:rPr>
      </w:pPr>
    </w:p>
    <w:p w14:paraId="2569CAD2" w14:textId="77777777" w:rsidR="006609E4" w:rsidRPr="00A9365E" w:rsidRDefault="006609E4">
      <w:pPr>
        <w:rPr>
          <w:rFonts w:ascii="Tw Cen MT" w:eastAsia="MS Mincho" w:hAnsi="Tw Cen MT" w:cs="Arial"/>
          <w:b/>
          <w:color w:val="000000"/>
          <w:kern w:val="0"/>
          <w:sz w:val="28"/>
          <w:szCs w:val="28"/>
          <w:lang w:eastAsia="ja-JP"/>
          <w14:ligatures w14:val="none"/>
        </w:rPr>
      </w:pPr>
    </w:p>
    <w:p w14:paraId="3E07CD7B" w14:textId="77777777" w:rsidR="006609E4" w:rsidRPr="00A9365E" w:rsidRDefault="006609E4">
      <w:pPr>
        <w:rPr>
          <w:rFonts w:ascii="Tw Cen MT" w:eastAsia="MS Mincho" w:hAnsi="Tw Cen MT" w:cs="Arial"/>
          <w:b/>
          <w:color w:val="000000"/>
          <w:kern w:val="0"/>
          <w:sz w:val="28"/>
          <w:szCs w:val="28"/>
          <w:lang w:eastAsia="ja-JP"/>
          <w14:ligatures w14:val="none"/>
        </w:rPr>
      </w:pPr>
    </w:p>
    <w:p w14:paraId="578B60A8" w14:textId="77777777" w:rsidR="006609E4" w:rsidRPr="00A9365E" w:rsidRDefault="006609E4" w:rsidP="00E142C1">
      <w:pPr>
        <w:jc w:val="center"/>
        <w:rPr>
          <w:rFonts w:ascii="Tw Cen MT" w:eastAsia="MS Mincho" w:hAnsi="Tw Cen MT" w:cs="Arial"/>
          <w:b/>
          <w:color w:val="000000"/>
          <w:kern w:val="0"/>
          <w:sz w:val="28"/>
          <w:szCs w:val="28"/>
          <w:lang w:eastAsia="ja-JP"/>
          <w14:ligatures w14:val="none"/>
        </w:rPr>
      </w:pPr>
    </w:p>
    <w:p w14:paraId="1B6095E3" w14:textId="77777777" w:rsidR="007B0F09" w:rsidRPr="00A9365E" w:rsidRDefault="007B0F09" w:rsidP="007B0F09">
      <w:pPr>
        <w:pStyle w:val="paragraph"/>
        <w:spacing w:before="0" w:beforeAutospacing="0" w:after="0" w:afterAutospacing="0"/>
        <w:jc w:val="center"/>
        <w:textAlignment w:val="baseline"/>
        <w:rPr>
          <w:rFonts w:ascii="Tw Cen MT" w:hAnsi="Tw Cen MT" w:cs="Segoe UI"/>
          <w:sz w:val="18"/>
          <w:szCs w:val="18"/>
        </w:rPr>
      </w:pPr>
      <w:r w:rsidRPr="00A9365E">
        <w:rPr>
          <w:rStyle w:val="normaltextrun"/>
          <w:rFonts w:ascii="Tw Cen MT" w:hAnsi="Tw Cen MT" w:cs="Segoe UI"/>
          <w:b/>
          <w:color w:val="1F497D"/>
          <w:sz w:val="52"/>
          <w:szCs w:val="52"/>
        </w:rPr>
        <w:t xml:space="preserve">Transaction Term Sheets Considerations for </w:t>
      </w:r>
      <w:r>
        <w:rPr>
          <w:rStyle w:val="normaltextrun"/>
          <w:rFonts w:ascii="Tw Cen MT" w:hAnsi="Tw Cen MT" w:cs="Segoe UI"/>
          <w:b/>
          <w:color w:val="1F497D"/>
          <w:sz w:val="52"/>
          <w:szCs w:val="52"/>
        </w:rPr>
        <w:t xml:space="preserve">Renewable Embedded </w:t>
      </w:r>
      <w:proofErr w:type="gramStart"/>
      <w:r>
        <w:rPr>
          <w:rStyle w:val="normaltextrun"/>
          <w:rFonts w:ascii="Tw Cen MT" w:hAnsi="Tw Cen MT" w:cs="Segoe UI"/>
          <w:b/>
          <w:color w:val="1F497D"/>
          <w:sz w:val="52"/>
          <w:szCs w:val="52"/>
        </w:rPr>
        <w:t>Generation(</w:t>
      </w:r>
      <w:proofErr w:type="gramEnd"/>
      <w:r>
        <w:rPr>
          <w:rStyle w:val="normaltextrun"/>
          <w:rFonts w:ascii="Tw Cen MT" w:hAnsi="Tw Cen MT" w:cs="Segoe UI"/>
          <w:b/>
          <w:color w:val="1F497D"/>
          <w:sz w:val="52"/>
          <w:szCs w:val="52"/>
        </w:rPr>
        <w:t>REG) for Clustered Customers</w:t>
      </w:r>
      <w:r w:rsidRPr="00A9365E">
        <w:rPr>
          <w:rStyle w:val="normaltextrun"/>
          <w:rFonts w:ascii="Tw Cen MT" w:hAnsi="Tw Cen MT" w:cs="Segoe UI"/>
          <w:b/>
          <w:color w:val="1F497D"/>
          <w:sz w:val="52"/>
          <w:szCs w:val="52"/>
        </w:rPr>
        <w:t xml:space="preserve"> </w:t>
      </w:r>
    </w:p>
    <w:p w14:paraId="2A636A83" w14:textId="77777777" w:rsidR="00D921A4" w:rsidRPr="00A9365E" w:rsidRDefault="00D921A4" w:rsidP="00D921A4">
      <w:pPr>
        <w:pStyle w:val="paragraph"/>
        <w:spacing w:before="0" w:beforeAutospacing="0" w:after="0" w:afterAutospacing="0"/>
        <w:jc w:val="both"/>
        <w:textAlignment w:val="baseline"/>
        <w:rPr>
          <w:rFonts w:ascii="Tw Cen MT" w:hAnsi="Tw Cen MT" w:cs="Segoe UI"/>
          <w:sz w:val="18"/>
          <w:szCs w:val="18"/>
        </w:rPr>
      </w:pPr>
      <w:r>
        <w:rPr>
          <w:rStyle w:val="eop"/>
          <w:rFonts w:ascii="Tw Cen MT" w:hAnsi="Tw Cen MT" w:cs="Segoe UI"/>
          <w:color w:val="1F497D"/>
          <w:sz w:val="52"/>
          <w:szCs w:val="52"/>
        </w:rPr>
        <w:t> </w:t>
      </w:r>
    </w:p>
    <w:p w14:paraId="42F9E4C7" w14:textId="77777777" w:rsidR="00D921A4" w:rsidRPr="00A9365E" w:rsidRDefault="00D921A4" w:rsidP="00D921A4">
      <w:pPr>
        <w:pStyle w:val="paragraph"/>
        <w:spacing w:before="0" w:beforeAutospacing="0" w:after="0" w:afterAutospacing="0"/>
        <w:jc w:val="both"/>
        <w:textAlignment w:val="baseline"/>
        <w:rPr>
          <w:rFonts w:ascii="Tw Cen MT" w:hAnsi="Tw Cen MT" w:cs="Segoe UI"/>
          <w:sz w:val="18"/>
          <w:szCs w:val="18"/>
        </w:rPr>
      </w:pPr>
      <w:r>
        <w:rPr>
          <w:rStyle w:val="eop"/>
          <w:rFonts w:ascii="Tw Cen MT" w:hAnsi="Tw Cen MT" w:cs="Segoe UI"/>
          <w:color w:val="1F497D"/>
          <w:sz w:val="72"/>
          <w:szCs w:val="72"/>
        </w:rPr>
        <w:t> </w:t>
      </w:r>
    </w:p>
    <w:p w14:paraId="07CA812F" w14:textId="27A589CE" w:rsidR="00D921A4" w:rsidRPr="00A9365E" w:rsidRDefault="00D921A4" w:rsidP="1DD105B0">
      <w:pPr>
        <w:pStyle w:val="paragraph"/>
        <w:spacing w:before="0" w:beforeAutospacing="0" w:after="0" w:afterAutospacing="0"/>
        <w:jc w:val="center"/>
        <w:textAlignment w:val="baseline"/>
        <w:rPr>
          <w:rStyle w:val="normaltextrun"/>
          <w:rFonts w:ascii="Tw Cen MT" w:hAnsi="Tw Cen MT" w:cs="Segoe UI"/>
          <w:b/>
          <w:bCs/>
          <w:color w:val="C00000"/>
          <w:sz w:val="32"/>
          <w:szCs w:val="32"/>
        </w:rPr>
      </w:pPr>
      <w:r w:rsidRPr="1DD105B0">
        <w:rPr>
          <w:rStyle w:val="scxw107762745"/>
          <w:rFonts w:ascii="Tw Cen MT" w:hAnsi="Tw Cen MT"/>
        </w:rPr>
        <w:t> </w:t>
      </w:r>
      <w:r>
        <w:br/>
      </w:r>
      <w:r w:rsidRPr="1DD105B0">
        <w:rPr>
          <w:rStyle w:val="scxw107762745"/>
          <w:rFonts w:ascii="Tw Cen MT" w:hAnsi="Tw Cen MT"/>
        </w:rPr>
        <w:t> </w:t>
      </w:r>
      <w:r>
        <w:br/>
      </w:r>
    </w:p>
    <w:p w14:paraId="7ECAA836" w14:textId="77777777" w:rsidR="00D921A4" w:rsidRPr="00A9365E" w:rsidRDefault="00D921A4" w:rsidP="00D921A4">
      <w:pPr>
        <w:pStyle w:val="paragraph"/>
        <w:spacing w:before="0" w:beforeAutospacing="0" w:after="0" w:afterAutospacing="0"/>
        <w:jc w:val="center"/>
        <w:textAlignment w:val="baseline"/>
        <w:rPr>
          <w:rFonts w:ascii="Tw Cen MT" w:hAnsi="Tw Cen MT" w:cs="Segoe UI"/>
          <w:sz w:val="18"/>
          <w:szCs w:val="18"/>
        </w:rPr>
      </w:pPr>
      <w:r>
        <w:rPr>
          <w:rStyle w:val="eop"/>
          <w:rFonts w:ascii="Tw Cen MT" w:hAnsi="Tw Cen MT" w:cs="Segoe UI"/>
        </w:rPr>
        <w:t> </w:t>
      </w:r>
    </w:p>
    <w:p w14:paraId="3FA40C0A" w14:textId="48C09CF4" w:rsidR="00D921A4" w:rsidRPr="00A9365E" w:rsidRDefault="00D921A4" w:rsidP="1DD105B0">
      <w:pPr>
        <w:pStyle w:val="paragraph"/>
        <w:spacing w:before="0" w:beforeAutospacing="0" w:after="0" w:afterAutospacing="0"/>
        <w:jc w:val="center"/>
        <w:textAlignment w:val="baseline"/>
        <w:rPr>
          <w:rFonts w:ascii="Tw Cen MT" w:hAnsi="Tw Cen MT" w:cs="Segoe UI"/>
          <w:sz w:val="18"/>
          <w:szCs w:val="18"/>
        </w:rPr>
      </w:pPr>
      <w:r w:rsidRPr="1DD105B0">
        <w:rPr>
          <w:rStyle w:val="scxw107762745"/>
          <w:rFonts w:ascii="Tw Cen MT" w:hAnsi="Tw Cen MT"/>
        </w:rPr>
        <w:t> </w:t>
      </w:r>
      <w:r>
        <w:br/>
      </w:r>
      <w:r w:rsidR="31836EA5" w:rsidRPr="1DD105B0">
        <w:rPr>
          <w:rStyle w:val="normaltextrun"/>
          <w:rFonts w:ascii="Times" w:eastAsia="Times" w:hAnsi="Times" w:cs="Times"/>
          <w:smallCaps/>
        </w:rPr>
        <w:t>April</w:t>
      </w:r>
      <w:r w:rsidRPr="1DD105B0">
        <w:rPr>
          <w:rStyle w:val="normaltextrun"/>
          <w:rFonts w:ascii="Times" w:eastAsia="Times" w:hAnsi="Times" w:cs="Times"/>
          <w:smallCaps/>
        </w:rPr>
        <w:t xml:space="preserve"> 202</w:t>
      </w:r>
      <w:r w:rsidR="32FFEEB5" w:rsidRPr="1DD105B0">
        <w:rPr>
          <w:rStyle w:val="normaltextrun"/>
          <w:rFonts w:ascii="Times" w:eastAsia="Times" w:hAnsi="Times" w:cs="Times"/>
          <w:smallCaps/>
        </w:rPr>
        <w:t>4</w:t>
      </w:r>
      <w:r>
        <w:br/>
      </w:r>
    </w:p>
    <w:p w14:paraId="402B6740" w14:textId="1230DC25" w:rsidR="006609E4" w:rsidRPr="00A9365E" w:rsidRDefault="00F572F5">
      <w:pPr>
        <w:rPr>
          <w:rFonts w:ascii="Tw Cen MT" w:eastAsia="MS Gothic" w:hAnsi="Tw Cen MT" w:cs="Arial"/>
          <w:b/>
          <w:color w:val="1F497D"/>
          <w:kern w:val="0"/>
          <w:sz w:val="26"/>
          <w:szCs w:val="26"/>
          <w:lang w:eastAsia="ja-JP"/>
          <w14:ligatures w14:val="none"/>
        </w:rPr>
      </w:pPr>
      <w:r w:rsidRPr="00A9365E">
        <w:rPr>
          <w:rFonts w:ascii="Tw Cen MT" w:hAnsi="Tw Cen MT" w:cs="Arial"/>
          <w:noProof/>
        </w:rPr>
        <w:drawing>
          <wp:anchor distT="0" distB="0" distL="114300" distR="114300" simplePos="0" relativeHeight="251658240" behindDoc="1" locked="0" layoutInCell="1" allowOverlap="1" wp14:anchorId="6C9BC9A4" wp14:editId="777A29B7">
            <wp:simplePos x="0" y="0"/>
            <wp:positionH relativeFrom="margin">
              <wp:align>center</wp:align>
            </wp:positionH>
            <wp:positionV relativeFrom="paragraph">
              <wp:posOffset>1216324</wp:posOffset>
            </wp:positionV>
            <wp:extent cx="2304829" cy="647700"/>
            <wp:effectExtent l="0" t="0" r="635" b="0"/>
            <wp:wrapNone/>
            <wp:docPr id="1454820260" name="Picture 1454820260">
              <a:extLst xmlns:a="http://schemas.openxmlformats.org/drawingml/2006/main">
                <a:ext uri="{FF2B5EF4-FFF2-40B4-BE49-F238E27FC236}">
                  <a16:creationId xmlns:a16="http://schemas.microsoft.com/office/drawing/2014/main" id="{D51E92F1-A2FF-AE4F-8AB3-66D1071EEB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95625" name="Picture 86895625">
                      <a:extLst>
                        <a:ext uri="{FF2B5EF4-FFF2-40B4-BE49-F238E27FC236}">
                          <a16:creationId xmlns:a16="http://schemas.microsoft.com/office/drawing/2014/main" id="{D51E92F1-A2FF-AE4F-8AB3-66D1071EEB14}"/>
                        </a:ext>
                      </a:extLst>
                    </pic:cNvPr>
                    <pic:cNvPicPr>
                      <a:picLocks noChangeAspect="1"/>
                    </pic:cNvPicPr>
                  </pic:nvPicPr>
                  <pic:blipFill>
                    <a:blip r:embed="rId11"/>
                    <a:srcRect/>
                    <a:stretch/>
                  </pic:blipFill>
                  <pic:spPr>
                    <a:xfrm>
                      <a:off x="0" y="0"/>
                      <a:ext cx="2304829" cy="647700"/>
                    </a:xfrm>
                    <a:prstGeom prst="rect">
                      <a:avLst/>
                    </a:prstGeom>
                  </pic:spPr>
                </pic:pic>
              </a:graphicData>
            </a:graphic>
            <wp14:sizeRelH relativeFrom="margin">
              <wp14:pctWidth>0</wp14:pctWidth>
            </wp14:sizeRelH>
            <wp14:sizeRelV relativeFrom="margin">
              <wp14:pctHeight>0</wp14:pctHeight>
            </wp14:sizeRelV>
          </wp:anchor>
        </w:drawing>
      </w:r>
      <w:r w:rsidR="006609E4" w:rsidRPr="00A9365E">
        <w:rPr>
          <w:rFonts w:ascii="Tw Cen MT" w:eastAsia="MS Gothic" w:hAnsi="Tw Cen MT" w:cs="Arial"/>
          <w:b/>
          <w:color w:val="1F497D"/>
          <w:kern w:val="0"/>
          <w:sz w:val="26"/>
          <w:szCs w:val="26"/>
          <w:lang w:eastAsia="ja-JP"/>
          <w14:ligatures w14:val="none"/>
        </w:rPr>
        <w:br w:type="page"/>
      </w:r>
    </w:p>
    <w:p w14:paraId="56AF7D44" w14:textId="77777777" w:rsidR="007F4677" w:rsidRPr="00A9365E" w:rsidRDefault="007F4677">
      <w:pPr>
        <w:rPr>
          <w:rFonts w:ascii="Tw Cen MT" w:eastAsia="MS Gothic" w:hAnsi="Tw Cen MT" w:cs="Arial"/>
          <w:b/>
          <w:bCs/>
          <w:color w:val="1F497D"/>
          <w:kern w:val="0"/>
          <w:sz w:val="26"/>
          <w:szCs w:val="26"/>
          <w:lang w:eastAsia="ja-JP"/>
          <w14:ligatures w14:val="none"/>
        </w:rPr>
      </w:pPr>
    </w:p>
    <w:p w14:paraId="66621F3A" w14:textId="519BAE5A" w:rsidR="005E6F0E" w:rsidRPr="00A9365E" w:rsidRDefault="0086512D" w:rsidP="005E6F0E">
      <w:pPr>
        <w:pStyle w:val="ListParagraph"/>
        <w:keepNext/>
        <w:keepLines/>
        <w:numPr>
          <w:ilvl w:val="0"/>
          <w:numId w:val="8"/>
        </w:numPr>
        <w:spacing w:before="200"/>
        <w:ind w:left="270" w:hanging="270"/>
        <w:jc w:val="both"/>
        <w:outlineLvl w:val="1"/>
        <w:rPr>
          <w:rFonts w:eastAsia="MS Gothic" w:cs="Arial"/>
          <w:b/>
          <w:color w:val="1F497D"/>
          <w:kern w:val="0"/>
          <w:sz w:val="26"/>
          <w:szCs w:val="26"/>
          <w:lang w:eastAsia="ja-JP"/>
          <w14:ligatures w14:val="none"/>
        </w:rPr>
      </w:pPr>
      <w:r w:rsidRPr="00A9365E">
        <w:rPr>
          <w:rFonts w:eastAsia="MS Gothic" w:cs="Arial"/>
          <w:b/>
          <w:color w:val="1F497D"/>
          <w:kern w:val="0"/>
          <w:sz w:val="26"/>
          <w:szCs w:val="26"/>
          <w:lang w:eastAsia="ja-JP"/>
          <w14:ligatures w14:val="none"/>
        </w:rPr>
        <w:t>Introduction</w:t>
      </w:r>
      <w:r w:rsidR="00232AD1" w:rsidRPr="00A9365E">
        <w:rPr>
          <w:rFonts w:eastAsia="MS Gothic" w:cs="Arial"/>
          <w:b/>
          <w:color w:val="1F497D"/>
          <w:kern w:val="0"/>
          <w:sz w:val="26"/>
          <w:szCs w:val="26"/>
          <w:lang w:eastAsia="ja-JP"/>
          <w14:ligatures w14:val="none"/>
        </w:rPr>
        <w:t xml:space="preserve"> </w:t>
      </w:r>
    </w:p>
    <w:p w14:paraId="254041EA" w14:textId="77777777" w:rsidR="005B3463" w:rsidRPr="005B3463" w:rsidRDefault="005B3463" w:rsidP="005B3463">
      <w:pPr>
        <w:spacing w:line="300" w:lineRule="exact"/>
        <w:jc w:val="both"/>
        <w:rPr>
          <w:rFonts w:eastAsia="MS Mincho" w:cs="Arial"/>
          <w:color w:val="000000"/>
          <w:kern w:val="0"/>
          <w:sz w:val="22"/>
          <w:szCs w:val="22"/>
          <w:lang w:eastAsia="ja-JP"/>
          <w14:ligatures w14:val="none"/>
        </w:rPr>
      </w:pPr>
      <w:r w:rsidRPr="005B3463">
        <w:rPr>
          <w:rFonts w:eastAsia="MS Mincho" w:cs="Arial"/>
          <w:color w:val="000000"/>
          <w:kern w:val="0"/>
          <w:sz w:val="22"/>
          <w:szCs w:val="22"/>
          <w:lang w:eastAsia="ja-JP"/>
          <w14:ligatures w14:val="none"/>
        </w:rPr>
        <w:t xml:space="preserve">This document is intended as a template for the key transaction term sheets for Electric Distribution Companies (DisCos/utilities), which enables utilities to interconnect an embedded solution through its injection substation to increase energy supply to a group of customers. This allows utilities to improve their revenue and reduce their loss levels. </w:t>
      </w:r>
      <w:r w:rsidRPr="005B3463">
        <w:rPr>
          <w:rFonts w:eastAsia="MS Mincho" w:cs="Arial"/>
          <w:b/>
          <w:bCs/>
          <w:i/>
          <w:iCs/>
          <w:color w:val="000000"/>
          <w:kern w:val="0"/>
          <w:sz w:val="22"/>
          <w:szCs w:val="22"/>
          <w:lang w:eastAsia="ja-JP"/>
          <w14:ligatures w14:val="none"/>
        </w:rPr>
        <w:t xml:space="preserve">The REG information brief </w:t>
      </w:r>
      <w:r w:rsidRPr="005B3463">
        <w:rPr>
          <w:rFonts w:eastAsia="MS Mincho" w:cs="Arial"/>
          <w:color w:val="000000"/>
          <w:kern w:val="0"/>
          <w:sz w:val="22"/>
          <w:szCs w:val="22"/>
          <w:lang w:eastAsia="ja-JP"/>
          <w14:ligatures w14:val="none"/>
        </w:rPr>
        <w:t>provides additional information insight into the business model. The summary of the key terms that enable this type of transaction arrangement is highlighted throughout this document. This term sheet is part of a UEDER Toolkit (“Toolkit”).</w:t>
      </w:r>
    </w:p>
    <w:p w14:paraId="4180EC5F" w14:textId="77777777" w:rsidR="00BC49DB" w:rsidRPr="00A9365E" w:rsidRDefault="00BC49DB" w:rsidP="008F1F15">
      <w:pPr>
        <w:spacing w:line="300" w:lineRule="exact"/>
        <w:jc w:val="both"/>
        <w:rPr>
          <w:rFonts w:ascii="Tw Cen MT" w:eastAsia="MS Mincho" w:hAnsi="Tw Cen MT" w:cs="Arial"/>
          <w:color w:val="000000"/>
          <w:kern w:val="0"/>
          <w:sz w:val="22"/>
          <w:szCs w:val="22"/>
          <w:lang w:eastAsia="ja-JP"/>
          <w14:ligatures w14:val="none"/>
        </w:rPr>
      </w:pPr>
    </w:p>
    <w:p w14:paraId="0D14E9A7" w14:textId="31133E58" w:rsidR="00913B0B" w:rsidRPr="00A9365E" w:rsidRDefault="0086512D" w:rsidP="00913B0B">
      <w:pPr>
        <w:keepNext/>
        <w:keepLines/>
        <w:spacing w:before="200"/>
        <w:jc w:val="both"/>
        <w:outlineLvl w:val="1"/>
        <w:rPr>
          <w:rFonts w:ascii="Tw Cen MT" w:eastAsia="MS Gothic" w:hAnsi="Tw Cen MT" w:cs="Arial"/>
          <w:b/>
          <w:color w:val="1F497D"/>
          <w:kern w:val="0"/>
          <w:sz w:val="26"/>
          <w:szCs w:val="26"/>
          <w:lang w:eastAsia="ja-JP"/>
          <w14:ligatures w14:val="none"/>
        </w:rPr>
      </w:pPr>
      <w:r w:rsidRPr="00A9365E">
        <w:rPr>
          <w:rFonts w:ascii="Tw Cen MT" w:eastAsia="MS Gothic" w:hAnsi="Tw Cen MT" w:cs="Arial"/>
          <w:b/>
          <w:color w:val="1F497D"/>
          <w:sz w:val="26"/>
          <w:szCs w:val="26"/>
          <w:lang w:eastAsia="ja-JP"/>
        </w:rPr>
        <w:t xml:space="preserve">What </w:t>
      </w:r>
      <w:r w:rsidR="002641DD" w:rsidRPr="00A9365E">
        <w:rPr>
          <w:rFonts w:ascii="Tw Cen MT" w:eastAsia="MS Gothic" w:hAnsi="Tw Cen MT" w:cs="Arial"/>
          <w:b/>
          <w:color w:val="1F497D"/>
          <w:sz w:val="26"/>
          <w:szCs w:val="26"/>
          <w:lang w:eastAsia="ja-JP"/>
        </w:rPr>
        <w:t xml:space="preserve">are the </w:t>
      </w:r>
      <w:r w:rsidRPr="00A9365E">
        <w:rPr>
          <w:rFonts w:ascii="Tw Cen MT" w:eastAsia="MS Gothic" w:hAnsi="Tw Cen MT" w:cs="Arial"/>
          <w:b/>
          <w:color w:val="1F497D"/>
          <w:sz w:val="26"/>
          <w:szCs w:val="26"/>
          <w:lang w:eastAsia="ja-JP"/>
        </w:rPr>
        <w:t>term sheet</w:t>
      </w:r>
      <w:r w:rsidR="002641DD" w:rsidRPr="00A9365E">
        <w:rPr>
          <w:rFonts w:ascii="Tw Cen MT" w:eastAsia="MS Gothic" w:hAnsi="Tw Cen MT" w:cs="Arial"/>
          <w:b/>
          <w:color w:val="1F497D"/>
          <w:sz w:val="26"/>
          <w:szCs w:val="26"/>
          <w:lang w:eastAsia="ja-JP"/>
        </w:rPr>
        <w:t xml:space="preserve"> considerations</w:t>
      </w:r>
      <w:r w:rsidRPr="00A9365E">
        <w:rPr>
          <w:rFonts w:ascii="Tw Cen MT" w:eastAsia="MS Gothic" w:hAnsi="Tw Cen MT" w:cs="Arial"/>
          <w:b/>
          <w:color w:val="1F497D"/>
          <w:sz w:val="26"/>
          <w:szCs w:val="26"/>
          <w:lang w:eastAsia="ja-JP"/>
        </w:rPr>
        <w:t>?</w:t>
      </w:r>
    </w:p>
    <w:p w14:paraId="7114B4F6" w14:textId="77777777" w:rsidR="00BC49DB" w:rsidRDefault="00BC49DB" w:rsidP="00BC49DB">
      <w:pPr>
        <w:rPr>
          <w:rFonts w:ascii="Tw Cen MT" w:hAnsi="Tw Cen MT"/>
          <w:lang w:eastAsia="ja-JP"/>
        </w:rPr>
      </w:pPr>
    </w:p>
    <w:p w14:paraId="019D6799" w14:textId="16942335" w:rsidR="002A5959" w:rsidRPr="00BC49DB" w:rsidRDefault="10AD3BFF" w:rsidP="00CA2392">
      <w:pPr>
        <w:spacing w:line="276" w:lineRule="auto"/>
        <w:jc w:val="both"/>
        <w:rPr>
          <w:rFonts w:ascii="Tw Cen MT" w:hAnsi="Tw Cen MT"/>
          <w:sz w:val="22"/>
          <w:szCs w:val="22"/>
          <w:lang w:eastAsia="ja-JP"/>
        </w:rPr>
      </w:pPr>
      <w:r w:rsidRPr="00BC49DB">
        <w:rPr>
          <w:rFonts w:ascii="Tw Cen MT" w:hAnsi="Tw Cen MT"/>
          <w:sz w:val="22"/>
          <w:szCs w:val="22"/>
          <w:lang w:eastAsia="ja-JP"/>
        </w:rPr>
        <w:t xml:space="preserve">The </w:t>
      </w:r>
      <w:r>
        <w:rPr>
          <w:rFonts w:ascii="Tw Cen MT" w:hAnsi="Tw Cen MT"/>
          <w:sz w:val="22"/>
          <w:szCs w:val="22"/>
          <w:lang w:eastAsia="ja-JP"/>
        </w:rPr>
        <w:t>term</w:t>
      </w:r>
      <w:r w:rsidR="002173B7">
        <w:rPr>
          <w:rFonts w:ascii="Tw Cen MT" w:hAnsi="Tw Cen MT"/>
          <w:sz w:val="22"/>
          <w:szCs w:val="22"/>
          <w:lang w:eastAsia="ja-JP"/>
        </w:rPr>
        <w:t xml:space="preserve"> </w:t>
      </w:r>
      <w:r>
        <w:rPr>
          <w:rFonts w:ascii="Tw Cen MT" w:hAnsi="Tw Cen MT"/>
          <w:sz w:val="22"/>
          <w:szCs w:val="22"/>
          <w:lang w:eastAsia="ja-JP"/>
        </w:rPr>
        <w:t>sheet</w:t>
      </w:r>
      <w:r w:rsidRPr="00BC49DB">
        <w:rPr>
          <w:rFonts w:ascii="Tw Cen MT" w:hAnsi="Tw Cen MT"/>
          <w:sz w:val="22"/>
          <w:szCs w:val="22"/>
          <w:lang w:eastAsia="ja-JP"/>
        </w:rPr>
        <w:t xml:space="preserve"> is a legally non-binding document in which the </w:t>
      </w:r>
      <w:r w:rsidR="00FC3F8D" w:rsidRPr="00BC49DB">
        <w:rPr>
          <w:rFonts w:ascii="Tw Cen MT" w:hAnsi="Tw Cen MT"/>
          <w:sz w:val="22"/>
          <w:szCs w:val="22"/>
          <w:lang w:eastAsia="ja-JP"/>
        </w:rPr>
        <w:t xml:space="preserve">involved </w:t>
      </w:r>
      <w:r w:rsidRPr="00BC49DB">
        <w:rPr>
          <w:rFonts w:ascii="Tw Cen MT" w:hAnsi="Tw Cen MT"/>
          <w:sz w:val="22"/>
          <w:szCs w:val="22"/>
          <w:lang w:eastAsia="ja-JP"/>
        </w:rPr>
        <w:t xml:space="preserve">parties provisionally </w:t>
      </w:r>
      <w:r w:rsidR="002A5959" w:rsidRPr="00BC49DB">
        <w:rPr>
          <w:rFonts w:ascii="Tw Cen MT" w:hAnsi="Tw Cen MT"/>
          <w:sz w:val="22"/>
          <w:szCs w:val="22"/>
          <w:lang w:eastAsia="ja-JP"/>
        </w:rPr>
        <w:t xml:space="preserve">spell out and </w:t>
      </w:r>
      <w:r w:rsidRPr="00BC49DB">
        <w:rPr>
          <w:rFonts w:ascii="Tw Cen MT" w:hAnsi="Tw Cen MT"/>
          <w:sz w:val="22"/>
          <w:szCs w:val="22"/>
          <w:lang w:eastAsia="ja-JP"/>
        </w:rPr>
        <w:t xml:space="preserve">agree on the </w:t>
      </w:r>
      <w:r w:rsidR="00FC3F8D" w:rsidRPr="00BC49DB">
        <w:rPr>
          <w:rFonts w:ascii="Tw Cen MT" w:hAnsi="Tw Cen MT"/>
          <w:sz w:val="22"/>
          <w:szCs w:val="22"/>
          <w:lang w:eastAsia="ja-JP"/>
        </w:rPr>
        <w:t xml:space="preserve">key </w:t>
      </w:r>
      <w:r w:rsidR="005E6F0E" w:rsidRPr="00BC49DB">
        <w:rPr>
          <w:rFonts w:ascii="Tw Cen MT" w:hAnsi="Tw Cen MT"/>
          <w:sz w:val="22"/>
          <w:szCs w:val="22"/>
          <w:lang w:eastAsia="ja-JP"/>
        </w:rPr>
        <w:t>transaction</w:t>
      </w:r>
      <w:r w:rsidRPr="00BC49DB">
        <w:rPr>
          <w:rFonts w:ascii="Tw Cen MT" w:hAnsi="Tw Cen MT"/>
          <w:sz w:val="22"/>
          <w:szCs w:val="22"/>
          <w:lang w:eastAsia="ja-JP"/>
        </w:rPr>
        <w:t xml:space="preserve"> </w:t>
      </w:r>
      <w:r w:rsidR="005E6F0E" w:rsidRPr="00BC49DB">
        <w:rPr>
          <w:rFonts w:ascii="Tw Cen MT" w:hAnsi="Tw Cen MT"/>
          <w:sz w:val="22"/>
          <w:szCs w:val="22"/>
          <w:lang w:eastAsia="ja-JP"/>
        </w:rPr>
        <w:t xml:space="preserve">parameters </w:t>
      </w:r>
      <w:r w:rsidR="0063332E" w:rsidRPr="00BC49DB">
        <w:rPr>
          <w:rFonts w:ascii="Tw Cen MT" w:hAnsi="Tw Cen MT"/>
          <w:sz w:val="22"/>
          <w:szCs w:val="22"/>
          <w:lang w:eastAsia="ja-JP"/>
        </w:rPr>
        <w:t>before</w:t>
      </w:r>
      <w:r w:rsidRPr="00BC49DB">
        <w:rPr>
          <w:rFonts w:ascii="Tw Cen MT" w:hAnsi="Tw Cen MT"/>
          <w:sz w:val="22"/>
          <w:szCs w:val="22"/>
          <w:lang w:eastAsia="ja-JP"/>
        </w:rPr>
        <w:t xml:space="preserve"> further negotiations</w:t>
      </w:r>
      <w:r w:rsidR="0063332E" w:rsidRPr="00BC49DB">
        <w:rPr>
          <w:rFonts w:ascii="Tw Cen MT" w:hAnsi="Tw Cen MT"/>
          <w:sz w:val="22"/>
          <w:szCs w:val="22"/>
          <w:lang w:eastAsia="ja-JP"/>
        </w:rPr>
        <w:t xml:space="preserve">, </w:t>
      </w:r>
      <w:r w:rsidR="005E6F0E" w:rsidRPr="00BC49DB">
        <w:rPr>
          <w:rFonts w:ascii="Tw Cen MT" w:hAnsi="Tw Cen MT"/>
          <w:sz w:val="22"/>
          <w:szCs w:val="22"/>
          <w:lang w:eastAsia="ja-JP"/>
        </w:rPr>
        <w:t>particularly</w:t>
      </w:r>
      <w:r w:rsidR="0063332E" w:rsidRPr="00BC49DB">
        <w:rPr>
          <w:rFonts w:ascii="Tw Cen MT" w:hAnsi="Tw Cen MT"/>
          <w:sz w:val="22"/>
          <w:szCs w:val="22"/>
          <w:lang w:eastAsia="ja-JP"/>
        </w:rPr>
        <w:t xml:space="preserve"> before moving into a binding contract agreement</w:t>
      </w:r>
      <w:r w:rsidRPr="00BC49DB">
        <w:rPr>
          <w:rFonts w:ascii="Tw Cen MT" w:hAnsi="Tw Cen MT"/>
          <w:sz w:val="22"/>
          <w:szCs w:val="22"/>
          <w:lang w:eastAsia="ja-JP"/>
        </w:rPr>
        <w:t xml:space="preserve">. </w:t>
      </w:r>
      <w:r w:rsidR="24019050" w:rsidRPr="00BC49DB">
        <w:rPr>
          <w:rFonts w:ascii="Tw Cen MT" w:hAnsi="Tw Cen MT"/>
          <w:sz w:val="22"/>
          <w:szCs w:val="22"/>
          <w:lang w:eastAsia="ja-JP"/>
        </w:rPr>
        <w:t xml:space="preserve">Based on the contract terms illustrated below, it is essential that both parties prepare a </w:t>
      </w:r>
      <w:r w:rsidR="002173B7">
        <w:rPr>
          <w:rFonts w:ascii="Tw Cen MT" w:hAnsi="Tw Cen MT"/>
          <w:sz w:val="22"/>
          <w:szCs w:val="22"/>
          <w:lang w:eastAsia="ja-JP"/>
        </w:rPr>
        <w:t>finalized</w:t>
      </w:r>
      <w:r w:rsidR="24019050" w:rsidRPr="00BC49DB">
        <w:rPr>
          <w:rFonts w:ascii="Tw Cen MT" w:hAnsi="Tw Cen MT"/>
          <w:sz w:val="22"/>
          <w:szCs w:val="22"/>
          <w:lang w:eastAsia="ja-JP"/>
        </w:rPr>
        <w:t xml:space="preserve"> version </w:t>
      </w:r>
      <w:r w:rsidR="00995945" w:rsidRPr="00BC49DB">
        <w:rPr>
          <w:rFonts w:ascii="Tw Cen MT" w:hAnsi="Tw Cen MT"/>
          <w:sz w:val="22"/>
          <w:szCs w:val="22"/>
          <w:lang w:eastAsia="ja-JP"/>
        </w:rPr>
        <w:t xml:space="preserve">for </w:t>
      </w:r>
      <w:r w:rsidR="005E6F0E" w:rsidRPr="00BC49DB">
        <w:rPr>
          <w:rFonts w:ascii="Tw Cen MT" w:hAnsi="Tw Cen MT"/>
          <w:sz w:val="22"/>
          <w:szCs w:val="22"/>
          <w:lang w:eastAsia="ja-JP"/>
        </w:rPr>
        <w:t xml:space="preserve">each </w:t>
      </w:r>
      <w:r w:rsidR="2F98AB50" w:rsidRPr="00BC49DB">
        <w:rPr>
          <w:rFonts w:ascii="Tw Cen MT" w:hAnsi="Tw Cen MT"/>
          <w:sz w:val="22"/>
          <w:szCs w:val="22"/>
          <w:lang w:eastAsia="ja-JP"/>
        </w:rPr>
        <w:t>transaction</w:t>
      </w:r>
      <w:r w:rsidR="00995945" w:rsidRPr="00BC49DB">
        <w:rPr>
          <w:rFonts w:ascii="Tw Cen MT" w:hAnsi="Tw Cen MT"/>
          <w:sz w:val="22"/>
          <w:szCs w:val="22"/>
          <w:lang w:eastAsia="ja-JP"/>
        </w:rPr>
        <w:t xml:space="preserve"> (for a single project or for a project portfolio)</w:t>
      </w:r>
      <w:r w:rsidR="2F98AB50" w:rsidRPr="00BC49DB">
        <w:rPr>
          <w:rFonts w:ascii="Tw Cen MT" w:hAnsi="Tw Cen MT"/>
          <w:sz w:val="22"/>
          <w:szCs w:val="22"/>
          <w:lang w:eastAsia="ja-JP"/>
        </w:rPr>
        <w:t>.</w:t>
      </w:r>
    </w:p>
    <w:p w14:paraId="70DD8422" w14:textId="1CF3FC97" w:rsidR="005E6F0E" w:rsidRPr="00A9365E" w:rsidRDefault="00E625A4" w:rsidP="135C8E0D">
      <w:pPr>
        <w:pStyle w:val="CZcontractbodytext"/>
        <w:ind w:right="241"/>
        <w:rPr>
          <w:rFonts w:ascii="Tw Cen MT" w:eastAsia="Arial" w:hAnsi="Tw Cen MT" w:cs="Arial"/>
          <w:sz w:val="22"/>
          <w:szCs w:val="22"/>
          <w:lang w:val="en-GB" w:eastAsia="en-GB"/>
        </w:rPr>
      </w:pPr>
      <w:r w:rsidRPr="00A9365E">
        <w:rPr>
          <w:rFonts w:ascii="Tw Cen MT" w:eastAsia="Arial" w:hAnsi="Tw Cen MT" w:cs="Arial"/>
          <w:sz w:val="22"/>
          <w:szCs w:val="22"/>
          <w:lang w:val="en-GB" w:eastAsia="en-GB"/>
          <w14:ligatures w14:val="standardContextual"/>
        </w:rPr>
        <w:drawing>
          <wp:inline distT="0" distB="0" distL="0" distR="0" wp14:anchorId="1A402615" wp14:editId="5A9DCA41">
            <wp:extent cx="5363210" cy="1138687"/>
            <wp:effectExtent l="19050" t="0" r="8890" b="0"/>
            <wp:docPr id="155861752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3E2FCA6" w14:textId="77777777" w:rsidR="00BC49DB" w:rsidRDefault="00BC49DB">
      <w:pPr>
        <w:rPr>
          <w:rFonts w:ascii="Tw Cen MT" w:eastAsia="MS Gothic" w:hAnsi="Tw Cen MT" w:cs="Arial"/>
          <w:b/>
          <w:bCs/>
          <w:i/>
          <w:iCs/>
          <w:color w:val="365F91"/>
          <w:kern w:val="0"/>
          <w:lang w:eastAsia="ja-JP"/>
          <w14:ligatures w14:val="none"/>
        </w:rPr>
      </w:pPr>
      <w:r>
        <w:rPr>
          <w:rFonts w:ascii="Tw Cen MT" w:eastAsia="MS Gothic" w:hAnsi="Tw Cen MT" w:cs="Arial"/>
          <w:b/>
          <w:bCs/>
          <w:i/>
          <w:iCs/>
          <w:color w:val="365F91"/>
          <w:kern w:val="0"/>
          <w:lang w:eastAsia="ja-JP"/>
          <w14:ligatures w14:val="none"/>
        </w:rPr>
        <w:br w:type="page"/>
      </w:r>
    </w:p>
    <w:p w14:paraId="51AE73E5" w14:textId="236E21BA" w:rsidR="00EB5E67" w:rsidRPr="00A9365E" w:rsidRDefault="00EB5E67" w:rsidP="3932C8BE">
      <w:pPr>
        <w:keepNext/>
        <w:keepLines/>
        <w:spacing w:before="200"/>
        <w:jc w:val="both"/>
        <w:outlineLvl w:val="3"/>
        <w:rPr>
          <w:rFonts w:ascii="Tw Cen MT" w:eastAsia="MS Gothic" w:hAnsi="Tw Cen MT" w:cs="Arial"/>
          <w:b/>
          <w:bCs/>
          <w:i/>
          <w:iCs/>
          <w:color w:val="365F91"/>
          <w:kern w:val="0"/>
          <w:lang w:eastAsia="ja-JP"/>
          <w14:ligatures w14:val="none"/>
        </w:rPr>
      </w:pPr>
      <w:r w:rsidRPr="3932C8BE">
        <w:rPr>
          <w:rFonts w:ascii="Tw Cen MT" w:eastAsia="MS Gothic" w:hAnsi="Tw Cen MT" w:cs="Arial"/>
          <w:b/>
          <w:bCs/>
          <w:i/>
          <w:iCs/>
          <w:color w:val="365F91"/>
          <w:kern w:val="0"/>
          <w:lang w:eastAsia="ja-JP"/>
          <w14:ligatures w14:val="none"/>
        </w:rPr>
        <w:lastRenderedPageBreak/>
        <w:t xml:space="preserve">Summary of the </w:t>
      </w:r>
      <w:r w:rsidR="52AD4AEF" w:rsidRPr="3932C8BE">
        <w:rPr>
          <w:rFonts w:ascii="Tw Cen MT" w:eastAsia="MS Gothic" w:hAnsi="Tw Cen MT" w:cs="Arial"/>
          <w:b/>
          <w:bCs/>
          <w:i/>
          <w:iCs/>
          <w:color w:val="365F91"/>
          <w:kern w:val="0"/>
          <w:lang w:eastAsia="ja-JP"/>
          <w14:ligatures w14:val="none"/>
        </w:rPr>
        <w:t>b</w:t>
      </w:r>
      <w:r w:rsidR="00A215CF" w:rsidRPr="3932C8BE">
        <w:rPr>
          <w:rFonts w:ascii="Tw Cen MT" w:eastAsia="MS Gothic" w:hAnsi="Tw Cen MT" w:cs="Arial"/>
          <w:b/>
          <w:bCs/>
          <w:i/>
          <w:iCs/>
          <w:color w:val="365F91"/>
          <w:kern w:val="0"/>
          <w:lang w:eastAsia="ja-JP"/>
          <w14:ligatures w14:val="none"/>
        </w:rPr>
        <w:t xml:space="preserve">usiness </w:t>
      </w:r>
      <w:r w:rsidR="5562E3C1" w:rsidRPr="3932C8BE">
        <w:rPr>
          <w:rFonts w:ascii="Tw Cen MT" w:eastAsia="MS Gothic" w:hAnsi="Tw Cen MT" w:cs="Arial"/>
          <w:b/>
          <w:bCs/>
          <w:i/>
          <w:iCs/>
          <w:color w:val="365F91"/>
          <w:kern w:val="0"/>
          <w:lang w:eastAsia="ja-JP"/>
          <w14:ligatures w14:val="none"/>
        </w:rPr>
        <w:t>m</w:t>
      </w:r>
      <w:r w:rsidR="00A215CF" w:rsidRPr="3932C8BE">
        <w:rPr>
          <w:rFonts w:ascii="Tw Cen MT" w:eastAsia="MS Gothic" w:hAnsi="Tw Cen MT" w:cs="Arial"/>
          <w:b/>
          <w:bCs/>
          <w:i/>
          <w:iCs/>
          <w:color w:val="365F91"/>
          <w:kern w:val="0"/>
          <w:lang w:eastAsia="ja-JP"/>
          <w14:ligatures w14:val="none"/>
        </w:rPr>
        <w:t xml:space="preserve">odel </w:t>
      </w:r>
      <w:r w:rsidR="20902203" w:rsidRPr="3932C8BE">
        <w:rPr>
          <w:rFonts w:ascii="Tw Cen MT" w:eastAsia="MS Gothic" w:hAnsi="Tw Cen MT" w:cs="Arial"/>
          <w:b/>
          <w:bCs/>
          <w:i/>
          <w:iCs/>
          <w:color w:val="365F91"/>
          <w:kern w:val="0"/>
          <w:lang w:eastAsia="ja-JP"/>
          <w14:ligatures w14:val="none"/>
        </w:rPr>
        <w:t>i</w:t>
      </w:r>
      <w:r w:rsidR="00A215CF" w:rsidRPr="3932C8BE">
        <w:rPr>
          <w:rFonts w:ascii="Tw Cen MT" w:eastAsia="MS Gothic" w:hAnsi="Tw Cen MT" w:cs="Arial"/>
          <w:b/>
          <w:bCs/>
          <w:i/>
          <w:iCs/>
          <w:color w:val="365F91"/>
          <w:kern w:val="0"/>
          <w:lang w:eastAsia="ja-JP"/>
          <w14:ligatures w14:val="none"/>
        </w:rPr>
        <w:t xml:space="preserve">mplementation </w:t>
      </w:r>
      <w:r w:rsidR="4B44F51F" w:rsidRPr="3932C8BE">
        <w:rPr>
          <w:rFonts w:ascii="Tw Cen MT" w:eastAsia="MS Gothic" w:hAnsi="Tw Cen MT" w:cs="Arial"/>
          <w:b/>
          <w:bCs/>
          <w:i/>
          <w:iCs/>
          <w:color w:val="365F91"/>
          <w:kern w:val="0"/>
          <w:lang w:eastAsia="ja-JP"/>
          <w14:ligatures w14:val="none"/>
        </w:rPr>
        <w:t>p</w:t>
      </w:r>
      <w:r w:rsidR="00A215CF" w:rsidRPr="3932C8BE">
        <w:rPr>
          <w:rFonts w:ascii="Tw Cen MT" w:eastAsia="MS Gothic" w:hAnsi="Tw Cen MT" w:cs="Arial"/>
          <w:b/>
          <w:bCs/>
          <w:i/>
          <w:iCs/>
          <w:color w:val="365F91"/>
          <w:kern w:val="0"/>
          <w:lang w:eastAsia="ja-JP"/>
          <w14:ligatures w14:val="none"/>
        </w:rPr>
        <w:t>rocess</w:t>
      </w:r>
      <w:r w:rsidR="00A215CF" w:rsidRPr="3932C8BE">
        <w:rPr>
          <w:rStyle w:val="FootnoteReference"/>
          <w:rFonts w:ascii="Tw Cen MT" w:eastAsia="MS Gothic" w:hAnsi="Tw Cen MT" w:cs="Arial"/>
          <w:b/>
          <w:bCs/>
          <w:i/>
          <w:iCs/>
          <w:color w:val="365F91"/>
          <w:kern w:val="0"/>
          <w:lang w:eastAsia="ja-JP"/>
          <w14:ligatures w14:val="none"/>
        </w:rPr>
        <w:footnoteReference w:id="2"/>
      </w:r>
    </w:p>
    <w:p w14:paraId="01AF8A24" w14:textId="38EAD172" w:rsidR="007A69A2" w:rsidRPr="00A9365E" w:rsidRDefault="007A69A2" w:rsidP="00232AD1">
      <w:pPr>
        <w:rPr>
          <w:rFonts w:ascii="Tw Cen MT" w:hAnsi="Tw Cen MT" w:cs="Arial"/>
          <w:sz w:val="22"/>
          <w:szCs w:val="22"/>
        </w:rPr>
      </w:pPr>
    </w:p>
    <w:tbl>
      <w:tblPr>
        <w:tblStyle w:val="ListTable4-Accent51"/>
        <w:tblW w:w="8720" w:type="dxa"/>
        <w:tblBorders>
          <w:top w:val="none" w:sz="0" w:space="0" w:color="auto"/>
          <w:left w:val="none" w:sz="0" w:space="0" w:color="auto"/>
          <w:bottom w:val="none" w:sz="0" w:space="0" w:color="auto"/>
          <w:right w:val="none" w:sz="0" w:space="0" w:color="auto"/>
          <w:insideH w:val="single" w:sz="8" w:space="0" w:color="000000" w:themeColor="text1"/>
          <w:insideV w:val="none" w:sz="0" w:space="0" w:color="auto"/>
        </w:tblBorders>
        <w:tblLayout w:type="fixed"/>
        <w:tblLook w:val="04A0" w:firstRow="1" w:lastRow="0" w:firstColumn="1" w:lastColumn="0" w:noHBand="0" w:noVBand="1"/>
      </w:tblPr>
      <w:tblGrid>
        <w:gridCol w:w="2085"/>
        <w:gridCol w:w="6635"/>
      </w:tblGrid>
      <w:tr w:rsidR="00EB0A0B" w:rsidRPr="004B0B56" w14:paraId="215F7E8A" w14:textId="77777777" w:rsidTr="3932C8BE">
        <w:trPr>
          <w:cnfStyle w:val="100000000000" w:firstRow="1" w:lastRow="0" w:firstColumn="0" w:lastColumn="0" w:oddVBand="0" w:evenVBand="0" w:oddHBand="0" w:evenHBand="0" w:firstRowFirstColumn="0" w:firstRowLastColumn="0" w:lastRowFirstColumn="0" w:lastRowLastColumn="0"/>
          <w:trHeight w:val="317"/>
          <w:tblHeader/>
        </w:trPr>
        <w:tc>
          <w:tcPr>
            <w:cnfStyle w:val="001000000000" w:firstRow="0" w:lastRow="0" w:firstColumn="1" w:lastColumn="0" w:oddVBand="0" w:evenVBand="0" w:oddHBand="0" w:evenHBand="0" w:firstRowFirstColumn="0" w:firstRowLastColumn="0" w:lastRowFirstColumn="0" w:lastRowLastColumn="0"/>
            <w:tcW w:w="2085" w:type="dxa"/>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1F3764"/>
          </w:tcPr>
          <w:p w14:paraId="03BC2910" w14:textId="77777777" w:rsidR="00EB0A0B" w:rsidRPr="00A9365E" w:rsidRDefault="00EB0A0B">
            <w:pPr>
              <w:spacing w:before="60" w:after="60"/>
              <w:rPr>
                <w:rFonts w:ascii="Tw Cen MT" w:hAnsi="Tw Cen MT" w:cs="Arial"/>
                <w:color w:val="FFFFFF"/>
                <w:lang w:val="en-US"/>
              </w:rPr>
            </w:pPr>
            <w:r w:rsidRPr="00A9365E">
              <w:rPr>
                <w:rFonts w:ascii="Tw Cen MT" w:hAnsi="Tw Cen MT" w:cs="Arial"/>
                <w:color w:val="FFFFFF"/>
                <w:lang w:val="en-US"/>
              </w:rPr>
              <w:t>Item</w:t>
            </w:r>
          </w:p>
        </w:tc>
        <w:tc>
          <w:tcPr>
            <w:tcW w:w="6635" w:type="dxa"/>
            <w:tcBorders>
              <w:top w:val="single" w:sz="8" w:space="0" w:color="000000" w:themeColor="text1"/>
              <w:left w:val="single" w:sz="18" w:space="0" w:color="000000" w:themeColor="text1"/>
              <w:bottom w:val="single" w:sz="8" w:space="0" w:color="000000" w:themeColor="text1"/>
              <w:right w:val="single" w:sz="18" w:space="0" w:color="000000" w:themeColor="text1"/>
            </w:tcBorders>
            <w:shd w:val="clear" w:color="auto" w:fill="1F3764"/>
          </w:tcPr>
          <w:p w14:paraId="647FFE96" w14:textId="62B0C64D" w:rsidR="00EB0A0B" w:rsidRPr="00A9365E" w:rsidRDefault="00202EA4">
            <w:pPr>
              <w:spacing w:before="60" w:after="60"/>
              <w:cnfStyle w:val="100000000000" w:firstRow="1" w:lastRow="0" w:firstColumn="0" w:lastColumn="0" w:oddVBand="0" w:evenVBand="0" w:oddHBand="0" w:evenHBand="0" w:firstRowFirstColumn="0" w:firstRowLastColumn="0" w:lastRowFirstColumn="0" w:lastRowLastColumn="0"/>
              <w:rPr>
                <w:rFonts w:ascii="Tw Cen MT" w:hAnsi="Tw Cen MT" w:cs="Arial"/>
                <w:color w:val="FFFFFF"/>
                <w:lang w:val="en-US"/>
              </w:rPr>
            </w:pPr>
            <w:r w:rsidRPr="00A9365E">
              <w:rPr>
                <w:rFonts w:ascii="Tw Cen MT" w:hAnsi="Tw Cen MT" w:cs="Arial"/>
                <w:color w:val="FFFFFF"/>
                <w:lang w:val="en-US"/>
              </w:rPr>
              <w:t>Process</w:t>
            </w:r>
          </w:p>
        </w:tc>
      </w:tr>
      <w:tr w:rsidR="00EB0A0B" w:rsidRPr="00C118FA" w14:paraId="4327932B" w14:textId="77777777" w:rsidTr="3932C8BE">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085" w:type="dxa"/>
            <w:tcBorders>
              <w:top w:val="single" w:sz="8" w:space="0" w:color="000000" w:themeColor="text1"/>
              <w:left w:val="nil"/>
              <w:bottom w:val="single" w:sz="8" w:space="0" w:color="000000" w:themeColor="text1"/>
            </w:tcBorders>
            <w:shd w:val="clear" w:color="auto" w:fill="auto"/>
          </w:tcPr>
          <w:p w14:paraId="678643DB" w14:textId="726DCE2D" w:rsidR="00EB0A0B" w:rsidRPr="00A9365E" w:rsidRDefault="7F1E354D">
            <w:pPr>
              <w:spacing w:before="60" w:after="60"/>
              <w:rPr>
                <w:rFonts w:ascii="Tw Cen MT" w:hAnsi="Tw Cen MT" w:cs="Arial"/>
                <w:color w:val="000000" w:themeColor="text1"/>
                <w:lang w:val="en-US"/>
              </w:rPr>
            </w:pPr>
            <w:r w:rsidRPr="3932C8BE">
              <w:rPr>
                <w:rFonts w:ascii="Tw Cen MT" w:hAnsi="Tw Cen MT" w:cs="Arial"/>
                <w:color w:val="000000" w:themeColor="text1"/>
                <w:lang w:val="en-US"/>
              </w:rPr>
              <w:t xml:space="preserve">Initiation </w:t>
            </w:r>
            <w:r w:rsidR="0D9BBD4E" w:rsidRPr="3932C8BE">
              <w:rPr>
                <w:rFonts w:ascii="Tw Cen MT" w:hAnsi="Tw Cen MT" w:cs="Arial"/>
                <w:color w:val="000000" w:themeColor="text1"/>
                <w:lang w:val="en-US"/>
              </w:rPr>
              <w:t>p</w:t>
            </w:r>
            <w:r w:rsidRPr="3932C8BE">
              <w:rPr>
                <w:rFonts w:ascii="Tw Cen MT" w:hAnsi="Tw Cen MT" w:cs="Arial"/>
                <w:color w:val="000000" w:themeColor="text1"/>
                <w:lang w:val="en-US"/>
              </w:rPr>
              <w:t>hase</w:t>
            </w:r>
          </w:p>
        </w:tc>
        <w:tc>
          <w:tcPr>
            <w:tcW w:w="6635" w:type="dxa"/>
            <w:tcBorders>
              <w:top w:val="single" w:sz="8" w:space="0" w:color="000000" w:themeColor="text1"/>
              <w:bottom w:val="single" w:sz="8" w:space="0" w:color="000000" w:themeColor="text1"/>
              <w:right w:val="nil"/>
            </w:tcBorders>
            <w:shd w:val="clear" w:color="auto" w:fill="auto"/>
          </w:tcPr>
          <w:p w14:paraId="287DC324" w14:textId="4F5D118C" w:rsidR="00EB0A0B" w:rsidRPr="00A9365E" w:rsidRDefault="001915A8" w:rsidP="00C118FA">
            <w:pPr>
              <w:numPr>
                <w:ilvl w:val="0"/>
                <w:numId w:val="4"/>
              </w:numPr>
              <w:spacing w:before="60" w:after="60"/>
              <w:ind w:left="311" w:hanging="284"/>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3932C8BE">
              <w:rPr>
                <w:rFonts w:ascii="Tw Cen MT" w:eastAsia="Interstate-Light" w:hAnsi="Tw Cen MT" w:cs="Arial"/>
                <w:color w:val="000000" w:themeColor="text1"/>
                <w:lang w:val="en-US"/>
              </w:rPr>
              <w:t xml:space="preserve">This phase includes the identification of a suitable cluster for a REG project, initial engagement with the regulator, aligning </w:t>
            </w:r>
            <w:r w:rsidR="549AEFF1" w:rsidRPr="3932C8BE">
              <w:rPr>
                <w:rFonts w:ascii="Tw Cen MT" w:eastAsia="Tw Cen MT" w:hAnsi="Tw Cen MT" w:cs="Tw Cen MT"/>
                <w:color w:val="000000" w:themeColor="text1"/>
                <w:sz w:val="24"/>
                <w:szCs w:val="24"/>
                <w:lang w:val="en-US"/>
              </w:rPr>
              <w:t>on the project term sheet</w:t>
            </w:r>
            <w:r w:rsidR="6B393A99" w:rsidRPr="3932C8BE">
              <w:rPr>
                <w:rFonts w:ascii="Tw Cen MT" w:eastAsia="Tw Cen MT" w:hAnsi="Tw Cen MT" w:cs="Tw Cen MT"/>
                <w:color w:val="000000" w:themeColor="text1"/>
                <w:sz w:val="24"/>
                <w:szCs w:val="24"/>
                <w:lang w:val="en-US"/>
              </w:rPr>
              <w:t xml:space="preserve"> </w:t>
            </w:r>
            <w:r w:rsidRPr="3932C8BE">
              <w:rPr>
                <w:rFonts w:ascii="Tw Cen MT" w:eastAsia="Interstate-Light" w:hAnsi="Tw Cen MT" w:cs="Arial"/>
                <w:color w:val="000000" w:themeColor="text1"/>
                <w:lang w:val="en-US"/>
              </w:rPr>
              <w:t>between the developer and the utility</w:t>
            </w:r>
          </w:p>
        </w:tc>
      </w:tr>
      <w:tr w:rsidR="00C118FA" w:rsidRPr="00C118FA" w14:paraId="64C8A1CA" w14:textId="77777777" w:rsidTr="3932C8BE">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085" w:type="dxa"/>
            <w:tcBorders>
              <w:top w:val="single" w:sz="8" w:space="0" w:color="000000" w:themeColor="text1"/>
              <w:left w:val="nil"/>
              <w:bottom w:val="single" w:sz="8" w:space="0" w:color="000000" w:themeColor="text1"/>
            </w:tcBorders>
            <w:shd w:val="clear" w:color="auto" w:fill="auto"/>
          </w:tcPr>
          <w:p w14:paraId="4A2099CE" w14:textId="5B3D3B37" w:rsidR="00C118FA" w:rsidRPr="00A9365E" w:rsidRDefault="50957740">
            <w:pPr>
              <w:spacing w:before="60" w:after="60"/>
              <w:rPr>
                <w:rFonts w:ascii="Tw Cen MT" w:hAnsi="Tw Cen MT" w:cs="Arial"/>
                <w:color w:val="000000" w:themeColor="text1"/>
                <w:lang w:val="en-US"/>
              </w:rPr>
            </w:pPr>
            <w:r w:rsidRPr="3932C8BE">
              <w:rPr>
                <w:rFonts w:ascii="Tw Cen MT" w:hAnsi="Tw Cen MT" w:cs="Arial"/>
                <w:color w:val="000000" w:themeColor="text1"/>
                <w:lang w:val="en-US"/>
              </w:rPr>
              <w:t>Preparation</w:t>
            </w:r>
            <w:r w:rsidR="00B64108" w:rsidRPr="3932C8BE">
              <w:rPr>
                <w:rFonts w:ascii="Tw Cen MT" w:hAnsi="Tw Cen MT" w:cs="Arial"/>
                <w:color w:val="000000" w:themeColor="text1"/>
                <w:lang w:val="en-US"/>
              </w:rPr>
              <w:t xml:space="preserve"> </w:t>
            </w:r>
            <w:r w:rsidR="36F894A4" w:rsidRPr="3932C8BE">
              <w:rPr>
                <w:rFonts w:ascii="Tw Cen MT" w:hAnsi="Tw Cen MT" w:cs="Arial"/>
                <w:color w:val="000000" w:themeColor="text1"/>
                <w:lang w:val="en-US"/>
              </w:rPr>
              <w:t>p</w:t>
            </w:r>
            <w:r w:rsidR="7C2A1DBF" w:rsidRPr="3932C8BE">
              <w:rPr>
                <w:rFonts w:ascii="Tw Cen MT" w:hAnsi="Tw Cen MT" w:cs="Arial"/>
                <w:color w:val="000000" w:themeColor="text1"/>
                <w:lang w:val="en-US"/>
              </w:rPr>
              <w:t>hase</w:t>
            </w:r>
            <w:r w:rsidR="00B64108" w:rsidRPr="3932C8BE">
              <w:rPr>
                <w:rFonts w:ascii="Tw Cen MT" w:hAnsi="Tw Cen MT" w:cs="Arial"/>
                <w:color w:val="000000" w:themeColor="text1"/>
                <w:lang w:val="en-US"/>
              </w:rPr>
              <w:t xml:space="preserve"> </w:t>
            </w:r>
          </w:p>
        </w:tc>
        <w:tc>
          <w:tcPr>
            <w:tcW w:w="6635" w:type="dxa"/>
            <w:tcBorders>
              <w:top w:val="single" w:sz="8" w:space="0" w:color="000000" w:themeColor="text1"/>
              <w:bottom w:val="single" w:sz="8" w:space="0" w:color="000000" w:themeColor="text1"/>
              <w:right w:val="nil"/>
            </w:tcBorders>
            <w:shd w:val="clear" w:color="auto" w:fill="auto"/>
          </w:tcPr>
          <w:p w14:paraId="5FB95A43" w14:textId="1006A4B8" w:rsidR="00C118FA" w:rsidRPr="00A9365E" w:rsidRDefault="00EE3BE0" w:rsidP="00C118FA">
            <w:pPr>
              <w:numPr>
                <w:ilvl w:val="0"/>
                <w:numId w:val="4"/>
              </w:numPr>
              <w:spacing w:before="60" w:after="60"/>
              <w:ind w:left="311" w:hanging="284"/>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eastAsia="zh-CN"/>
              </w:rPr>
            </w:pPr>
            <w:r w:rsidRPr="3932C8BE">
              <w:rPr>
                <w:rFonts w:ascii="Tw Cen MT" w:eastAsia="Interstate-Light" w:hAnsi="Tw Cen MT" w:cs="Arial"/>
                <w:color w:val="000000" w:themeColor="text1"/>
                <w:lang w:val="en-US" w:eastAsia="zh-CN"/>
              </w:rPr>
              <w:t>This includes detailed data gathering</w:t>
            </w:r>
            <w:r w:rsidR="4ACACD05" w:rsidRPr="3932C8BE">
              <w:rPr>
                <w:rFonts w:ascii="Tw Cen MT" w:eastAsia="Interstate-Light" w:hAnsi="Tw Cen MT" w:cs="Arial"/>
                <w:color w:val="000000" w:themeColor="text1"/>
                <w:lang w:val="en-US" w:eastAsia="zh-CN"/>
              </w:rPr>
              <w:t>,</w:t>
            </w:r>
            <w:r w:rsidRPr="3932C8BE">
              <w:rPr>
                <w:rFonts w:ascii="Tw Cen MT" w:eastAsia="Interstate-Light" w:hAnsi="Tw Cen MT" w:cs="Arial"/>
                <w:color w:val="000000" w:themeColor="text1"/>
                <w:lang w:val="en-US" w:eastAsia="zh-CN"/>
              </w:rPr>
              <w:t xml:space="preserve"> including determining suitable premium customers within the identified location, designing the REG system, identifying a suitable site to build the REG system</w:t>
            </w:r>
            <w:r w:rsidRPr="3932C8BE">
              <w:rPr>
                <w:rFonts w:ascii="Tw Cen MT" w:eastAsia="Interstate-Light" w:hAnsi="Tw Cen MT" w:cs="Arial"/>
                <w:color w:val="000000" w:themeColor="text1"/>
                <w:lang w:eastAsia="zh-CN"/>
              </w:rPr>
              <w:t xml:space="preserve">, </w:t>
            </w:r>
            <w:r w:rsidRPr="3932C8BE">
              <w:rPr>
                <w:rFonts w:ascii="Tw Cen MT" w:eastAsia="Interstate-Light" w:hAnsi="Tw Cen MT" w:cs="Arial"/>
                <w:color w:val="000000" w:themeColor="text1"/>
                <w:lang w:val="en-US" w:eastAsia="zh-CN"/>
              </w:rPr>
              <w:t xml:space="preserve">selecting a developer to execute the project and conducting the various network and grid integration assessments to enable customer delineation between premium and non-premium customers. </w:t>
            </w:r>
            <w:r w:rsidR="16E9058C" w:rsidRPr="3932C8BE">
              <w:rPr>
                <w:rFonts w:ascii="Tw Cen MT" w:eastAsia="Interstate-Light" w:hAnsi="Tw Cen MT" w:cs="Arial"/>
                <w:color w:val="000000" w:themeColor="text1"/>
                <w:lang w:val="en-US" w:eastAsia="zh-CN"/>
              </w:rPr>
              <w:t xml:space="preserve">Negotiating and </w:t>
            </w:r>
            <w:r w:rsidR="4EEDEDBC" w:rsidRPr="3932C8BE">
              <w:rPr>
                <w:rFonts w:ascii="Tw Cen MT" w:eastAsia="Interstate-Light" w:hAnsi="Tw Cen MT" w:cs="Arial"/>
                <w:color w:val="000000" w:themeColor="text1"/>
                <w:lang w:val="en-US"/>
              </w:rPr>
              <w:t>finalizing</w:t>
            </w:r>
            <w:r w:rsidRPr="3932C8BE">
              <w:rPr>
                <w:rFonts w:ascii="Tw Cen MT" w:eastAsia="Interstate-Light" w:hAnsi="Tw Cen MT" w:cs="Arial"/>
                <w:color w:val="000000" w:themeColor="text1"/>
                <w:lang w:val="en-US"/>
              </w:rPr>
              <w:t xml:space="preserve"> a </w:t>
            </w:r>
            <w:r w:rsidRPr="3932C8BE">
              <w:rPr>
                <w:rFonts w:ascii="Tw Cen MT" w:eastAsia="Interstate-Light" w:hAnsi="Tw Cen MT" w:cs="Arial"/>
                <w:color w:val="000000" w:themeColor="text1"/>
              </w:rPr>
              <w:t>draft</w:t>
            </w:r>
            <w:r w:rsidRPr="3932C8BE">
              <w:rPr>
                <w:rFonts w:ascii="Tw Cen MT" w:eastAsia="Interstate-Light" w:hAnsi="Tw Cen MT" w:cs="Arial"/>
                <w:color w:val="000000" w:themeColor="text1"/>
                <w:lang w:val="en-US"/>
              </w:rPr>
              <w:t xml:space="preserve"> contract between the developer and the utility including the draft agreement for the selected premium customers.</w:t>
            </w:r>
          </w:p>
        </w:tc>
      </w:tr>
      <w:tr w:rsidR="00E60EFE" w:rsidRPr="00C118FA" w14:paraId="61F50AE4" w14:textId="77777777" w:rsidTr="3932C8BE">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085" w:type="dxa"/>
            <w:tcBorders>
              <w:top w:val="single" w:sz="8" w:space="0" w:color="000000" w:themeColor="text1"/>
              <w:left w:val="nil"/>
              <w:bottom w:val="single" w:sz="8" w:space="0" w:color="000000" w:themeColor="text1"/>
            </w:tcBorders>
            <w:shd w:val="clear" w:color="auto" w:fill="auto"/>
          </w:tcPr>
          <w:p w14:paraId="76C48F58" w14:textId="5E136618" w:rsidR="00E60EFE" w:rsidRPr="00A9365E" w:rsidRDefault="57450DA4">
            <w:pPr>
              <w:spacing w:before="60" w:after="60"/>
              <w:rPr>
                <w:rFonts w:ascii="Tw Cen MT" w:hAnsi="Tw Cen MT" w:cs="Arial"/>
                <w:color w:val="000000" w:themeColor="text1"/>
                <w:lang w:val="en-US"/>
              </w:rPr>
            </w:pPr>
            <w:r w:rsidRPr="3932C8BE">
              <w:rPr>
                <w:rFonts w:ascii="Tw Cen MT" w:hAnsi="Tw Cen MT" w:cs="Arial"/>
                <w:color w:val="000000" w:themeColor="text1"/>
                <w:lang w:val="en-US"/>
              </w:rPr>
              <w:t>Execution</w:t>
            </w:r>
            <w:r w:rsidR="2ADCD7E2" w:rsidRPr="3932C8BE">
              <w:rPr>
                <w:rFonts w:ascii="Tw Cen MT" w:hAnsi="Tw Cen MT" w:cs="Arial"/>
                <w:color w:val="000000" w:themeColor="text1"/>
                <w:lang w:val="en-US"/>
              </w:rPr>
              <w:t xml:space="preserve"> </w:t>
            </w:r>
            <w:r w:rsidR="591433B2" w:rsidRPr="3932C8BE">
              <w:rPr>
                <w:rFonts w:ascii="Tw Cen MT" w:hAnsi="Tw Cen MT" w:cs="Arial"/>
                <w:color w:val="000000" w:themeColor="text1"/>
                <w:lang w:val="en-US"/>
              </w:rPr>
              <w:t>p</w:t>
            </w:r>
            <w:r w:rsidR="2ADCD7E2" w:rsidRPr="3932C8BE">
              <w:rPr>
                <w:rFonts w:ascii="Tw Cen MT" w:hAnsi="Tw Cen MT" w:cs="Arial"/>
                <w:color w:val="000000" w:themeColor="text1"/>
                <w:lang w:val="en-US"/>
              </w:rPr>
              <w:t>hase</w:t>
            </w:r>
          </w:p>
        </w:tc>
        <w:tc>
          <w:tcPr>
            <w:tcW w:w="6635" w:type="dxa"/>
            <w:tcBorders>
              <w:top w:val="single" w:sz="8" w:space="0" w:color="000000" w:themeColor="text1"/>
              <w:bottom w:val="single" w:sz="8" w:space="0" w:color="000000" w:themeColor="text1"/>
              <w:right w:val="nil"/>
            </w:tcBorders>
            <w:shd w:val="clear" w:color="auto" w:fill="auto"/>
          </w:tcPr>
          <w:p w14:paraId="6DBC0ABE" w14:textId="3EF62CC8" w:rsidR="00E60EFE" w:rsidRPr="00A9365E" w:rsidRDefault="005643DF" w:rsidP="00B31CEC">
            <w:pPr>
              <w:numPr>
                <w:ilvl w:val="0"/>
                <w:numId w:val="4"/>
              </w:numPr>
              <w:spacing w:before="60" w:after="60"/>
              <w:ind w:left="311" w:hanging="284"/>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9A3B60">
              <w:rPr>
                <w:rFonts w:ascii="Tw Cen MT" w:eastAsia="Interstate-Light" w:hAnsi="Tw Cen MT" w:cs="Arial"/>
                <w:color w:val="000000" w:themeColor="text1"/>
                <w:lang w:val="en-US"/>
              </w:rPr>
              <w:t>Selected premium customers</w:t>
            </w:r>
            <w:r w:rsidRPr="009A3B60">
              <w:rPr>
                <w:rStyle w:val="FootnoteReference"/>
                <w:rFonts w:ascii="Tw Cen MT" w:eastAsia="Interstate-Light" w:hAnsi="Tw Cen MT" w:cs="Arial"/>
                <w:color w:val="000000" w:themeColor="text1"/>
                <w:lang w:val="en-US"/>
              </w:rPr>
              <w:footnoteReference w:id="3"/>
            </w:r>
            <w:r w:rsidRPr="009A3B60">
              <w:rPr>
                <w:rFonts w:ascii="Tw Cen MT" w:eastAsia="Interstate-Light" w:hAnsi="Tw Cen MT" w:cs="Arial"/>
                <w:color w:val="000000" w:themeColor="text1"/>
                <w:lang w:val="en-US"/>
              </w:rPr>
              <w:t xml:space="preserve"> will sign a customer agreement and other premium customers will be invited to attend a town hall meeting for documentation. Generation and distribution assets of the projects are deployed, tested and commissioned</w:t>
            </w:r>
            <w:r w:rsidRPr="009A3B60">
              <w:rPr>
                <w:rFonts w:ascii="Tw Cen MT" w:eastAsia="Interstate-Light" w:hAnsi="Tw Cen MT" w:cs="Arial"/>
                <w:color w:val="000000" w:themeColor="text1"/>
              </w:rPr>
              <w:t>. The</w:t>
            </w:r>
            <w:r w:rsidRPr="009A3B60">
              <w:rPr>
                <w:rFonts w:ascii="Tw Cen MT" w:eastAsia="Interstate-Light" w:hAnsi="Tw Cen MT" w:cs="Arial"/>
                <w:color w:val="000000" w:themeColor="text1"/>
                <w:lang w:val="en-US"/>
              </w:rPr>
              <w:t xml:space="preserve"> generation and distribution assets are maintained and operated by the developer and the u</w:t>
            </w:r>
            <w:r w:rsidRPr="009A3B60">
              <w:rPr>
                <w:rFonts w:ascii="Tw Cen MT" w:eastAsia="Interstate-Light" w:hAnsi="Tw Cen MT" w:cs="Arial"/>
                <w:color w:val="000000" w:themeColor="text1"/>
              </w:rPr>
              <w:t>tility</w:t>
            </w:r>
            <w:r w:rsidRPr="009A3B60">
              <w:rPr>
                <w:rFonts w:ascii="Tw Cen MT" w:eastAsia="Interstate-Light" w:hAnsi="Tw Cen MT" w:cs="Arial"/>
                <w:color w:val="000000" w:themeColor="text1"/>
                <w:lang w:val="en-US"/>
              </w:rPr>
              <w:t>, respectively, to provide improved supply to customers. </w:t>
            </w:r>
          </w:p>
        </w:tc>
      </w:tr>
    </w:tbl>
    <w:p w14:paraId="5EB3E2DE" w14:textId="77777777" w:rsidR="00B817CF" w:rsidRPr="00A9365E" w:rsidRDefault="00B817CF" w:rsidP="6CD2089A">
      <w:pPr>
        <w:keepNext/>
        <w:keepLines/>
        <w:spacing w:before="200"/>
        <w:rPr>
          <w:rFonts w:ascii="Tw Cen MT" w:hAnsi="Tw Cen MT"/>
          <w:kern w:val="0"/>
          <w:lang w:eastAsia="ja-JP"/>
          <w14:ligatures w14:val="none"/>
        </w:rPr>
        <w:sectPr w:rsidR="00B817CF" w:rsidRPr="00A9365E" w:rsidSect="007D68A2">
          <w:headerReference w:type="default" r:id="rId17"/>
          <w:pgSz w:w="12240" w:h="15840"/>
          <w:pgMar w:top="1440" w:right="1440" w:bottom="1440" w:left="1440" w:header="720" w:footer="720" w:gutter="0"/>
          <w:cols w:space="720"/>
          <w:titlePg/>
          <w:docGrid w:linePitch="360"/>
        </w:sectPr>
      </w:pPr>
    </w:p>
    <w:p w14:paraId="325F1928" w14:textId="2963D0CE" w:rsidR="007A1E82" w:rsidRPr="00D4334D" w:rsidRDefault="00607822" w:rsidP="3932C8BE">
      <w:pPr>
        <w:pStyle w:val="ListParagraph"/>
        <w:keepNext/>
        <w:keepLines/>
        <w:numPr>
          <w:ilvl w:val="0"/>
          <w:numId w:val="8"/>
        </w:numPr>
        <w:spacing w:before="200"/>
        <w:ind w:left="0" w:hanging="450"/>
        <w:jc w:val="both"/>
        <w:outlineLvl w:val="1"/>
        <w:rPr>
          <w:rFonts w:eastAsia="MS Gothic" w:cs="Arial"/>
          <w:b/>
          <w:bCs/>
          <w:color w:val="1F497D"/>
          <w:kern w:val="0"/>
          <w:sz w:val="26"/>
          <w:szCs w:val="26"/>
          <w:lang w:eastAsia="ja-JP"/>
          <w14:ligatures w14:val="none"/>
        </w:rPr>
      </w:pPr>
      <w:r w:rsidRPr="00D4334D">
        <w:rPr>
          <w:rFonts w:eastAsia="MS Gothic" w:cs="Arial"/>
          <w:b/>
          <w:bCs/>
          <w:color w:val="1F497D"/>
          <w:kern w:val="0"/>
          <w:sz w:val="26"/>
          <w:szCs w:val="26"/>
          <w:lang w:eastAsia="ja-JP"/>
          <w14:ligatures w14:val="none"/>
        </w:rPr>
        <w:lastRenderedPageBreak/>
        <w:t xml:space="preserve">Key </w:t>
      </w:r>
      <w:r w:rsidR="75EFFCDD" w:rsidRPr="00D4334D">
        <w:rPr>
          <w:rFonts w:eastAsia="MS Gothic" w:cs="Arial"/>
          <w:b/>
          <w:bCs/>
          <w:color w:val="1F497D"/>
          <w:kern w:val="0"/>
          <w:sz w:val="26"/>
          <w:szCs w:val="26"/>
          <w:lang w:eastAsia="ja-JP"/>
          <w14:ligatures w14:val="none"/>
        </w:rPr>
        <w:t>c</w:t>
      </w:r>
      <w:r w:rsidRPr="00D4334D">
        <w:rPr>
          <w:rFonts w:eastAsia="MS Gothic" w:cs="Arial"/>
          <w:b/>
          <w:bCs/>
          <w:color w:val="1F497D"/>
          <w:kern w:val="0"/>
          <w:sz w:val="26"/>
          <w:szCs w:val="26"/>
          <w:lang w:eastAsia="ja-JP"/>
          <w14:ligatures w14:val="none"/>
        </w:rPr>
        <w:t xml:space="preserve">ontract </w:t>
      </w:r>
      <w:r w:rsidR="496E7F35" w:rsidRPr="00D4334D">
        <w:rPr>
          <w:rFonts w:eastAsia="MS Gothic" w:cs="Arial"/>
          <w:b/>
          <w:bCs/>
          <w:color w:val="1F497D"/>
          <w:kern w:val="0"/>
          <w:sz w:val="26"/>
          <w:szCs w:val="26"/>
          <w:lang w:eastAsia="ja-JP"/>
          <w14:ligatures w14:val="none"/>
        </w:rPr>
        <w:t>t</w:t>
      </w:r>
      <w:r w:rsidR="00120318" w:rsidRPr="00D4334D">
        <w:rPr>
          <w:rFonts w:eastAsia="MS Gothic" w:cs="Arial"/>
          <w:b/>
          <w:bCs/>
          <w:color w:val="1F497D"/>
          <w:kern w:val="0"/>
          <w:sz w:val="26"/>
          <w:szCs w:val="26"/>
          <w:lang w:eastAsia="ja-JP"/>
          <w14:ligatures w14:val="none"/>
        </w:rPr>
        <w:t xml:space="preserve">erms and </w:t>
      </w:r>
      <w:r w:rsidR="472AFD69" w:rsidRPr="00D4334D">
        <w:rPr>
          <w:rFonts w:eastAsia="MS Gothic" w:cs="Arial"/>
          <w:b/>
          <w:bCs/>
          <w:color w:val="1F497D"/>
          <w:kern w:val="0"/>
          <w:sz w:val="26"/>
          <w:szCs w:val="26"/>
          <w:lang w:eastAsia="ja-JP"/>
          <w14:ligatures w14:val="none"/>
        </w:rPr>
        <w:t>t</w:t>
      </w:r>
      <w:r w:rsidR="00120318" w:rsidRPr="00D4334D">
        <w:rPr>
          <w:rFonts w:eastAsia="MS Gothic" w:cs="Arial"/>
          <w:b/>
          <w:bCs/>
          <w:color w:val="1F497D"/>
          <w:kern w:val="0"/>
          <w:sz w:val="26"/>
          <w:szCs w:val="26"/>
          <w:lang w:eastAsia="ja-JP"/>
          <w14:ligatures w14:val="none"/>
        </w:rPr>
        <w:t xml:space="preserve">heir </w:t>
      </w:r>
      <w:r w:rsidR="0AA0974B" w:rsidRPr="00D4334D">
        <w:rPr>
          <w:rFonts w:eastAsia="MS Gothic" w:cs="Arial"/>
          <w:b/>
          <w:bCs/>
          <w:color w:val="1F497D"/>
          <w:kern w:val="0"/>
          <w:sz w:val="26"/>
          <w:szCs w:val="26"/>
          <w:lang w:eastAsia="ja-JP"/>
          <w14:ligatures w14:val="none"/>
        </w:rPr>
        <w:t>r</w:t>
      </w:r>
      <w:r w:rsidR="00120318" w:rsidRPr="00D4334D">
        <w:rPr>
          <w:rFonts w:eastAsia="MS Gothic" w:cs="Arial"/>
          <w:b/>
          <w:bCs/>
          <w:color w:val="1F497D"/>
          <w:kern w:val="0"/>
          <w:sz w:val="26"/>
          <w:szCs w:val="26"/>
          <w:lang w:eastAsia="ja-JP"/>
          <w14:ligatures w14:val="none"/>
        </w:rPr>
        <w:t>ational</w:t>
      </w:r>
      <w:r w:rsidR="00B568C7" w:rsidRPr="00D4334D">
        <w:rPr>
          <w:rFonts w:eastAsia="MS Gothic" w:cs="Arial"/>
          <w:b/>
          <w:bCs/>
          <w:color w:val="1F497D"/>
          <w:kern w:val="0"/>
          <w:sz w:val="26"/>
          <w:szCs w:val="26"/>
          <w:lang w:eastAsia="ja-JP"/>
          <w14:ligatures w14:val="none"/>
        </w:rPr>
        <w:t>e</w:t>
      </w:r>
      <w:r w:rsidR="00120318" w:rsidRPr="00D4334D">
        <w:rPr>
          <w:rFonts w:eastAsia="MS Gothic" w:cs="Arial"/>
          <w:b/>
          <w:bCs/>
          <w:color w:val="1F497D"/>
          <w:kern w:val="0"/>
          <w:sz w:val="26"/>
          <w:szCs w:val="26"/>
          <w:lang w:eastAsia="ja-JP"/>
          <w14:ligatures w14:val="none"/>
        </w:rPr>
        <w:t xml:space="preserve"> </w:t>
      </w:r>
    </w:p>
    <w:tbl>
      <w:tblPr>
        <w:tblStyle w:val="ListTable4-Accent51"/>
        <w:tblpPr w:leftFromText="180" w:rightFromText="180" w:vertAnchor="text" w:horzAnchor="margin" w:tblpXSpec="center" w:tblpY="117"/>
        <w:tblW w:w="14510" w:type="dxa"/>
        <w:tblBorders>
          <w:top w:val="none" w:sz="0" w:space="0" w:color="auto"/>
          <w:left w:val="none" w:sz="0" w:space="0" w:color="auto"/>
          <w:bottom w:val="none" w:sz="0" w:space="0" w:color="auto"/>
          <w:right w:val="none" w:sz="0" w:space="0" w:color="auto"/>
          <w:insideH w:val="single" w:sz="8" w:space="0" w:color="000000" w:themeColor="text1"/>
          <w:insideV w:val="none" w:sz="0" w:space="0" w:color="auto"/>
        </w:tblBorders>
        <w:tblLook w:val="04A0" w:firstRow="1" w:lastRow="0" w:firstColumn="1" w:lastColumn="0" w:noHBand="0" w:noVBand="1"/>
      </w:tblPr>
      <w:tblGrid>
        <w:gridCol w:w="2700"/>
        <w:gridCol w:w="4078"/>
        <w:gridCol w:w="7732"/>
      </w:tblGrid>
      <w:tr w:rsidR="00D4334D" w:rsidRPr="00D4334D" w14:paraId="392B684A" w14:textId="77777777" w:rsidTr="60A31ADF">
        <w:trPr>
          <w:cnfStyle w:val="100000000000" w:firstRow="1" w:lastRow="0" w:firstColumn="0" w:lastColumn="0" w:oddVBand="0" w:evenVBand="0" w:oddHBand="0" w:evenHBand="0" w:firstRowFirstColumn="0" w:firstRowLastColumn="0" w:lastRowFirstColumn="0" w:lastRowLastColumn="0"/>
          <w:trHeight w:val="317"/>
          <w:tblHeader/>
        </w:trPr>
        <w:tc>
          <w:tcPr>
            <w:cnfStyle w:val="001000000000" w:firstRow="0" w:lastRow="0" w:firstColumn="1" w:lastColumn="0" w:oddVBand="0" w:evenVBand="0" w:oddHBand="0" w:evenHBand="0" w:firstRowFirstColumn="0" w:firstRowLastColumn="0" w:lastRowFirstColumn="0" w:lastRowLastColumn="0"/>
            <w:tcW w:w="2700" w:type="dxa"/>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1F3764"/>
          </w:tcPr>
          <w:p w14:paraId="657BA7BA" w14:textId="77777777" w:rsidR="007A1E82" w:rsidRPr="00D4334D" w:rsidRDefault="007A1E82" w:rsidP="007A1E82">
            <w:pPr>
              <w:spacing w:before="60" w:after="60"/>
              <w:rPr>
                <w:rFonts w:ascii="Tw Cen MT" w:hAnsi="Tw Cen MT" w:cs="Arial"/>
                <w:color w:val="FFFFFF"/>
                <w:lang w:val="en-US"/>
              </w:rPr>
            </w:pPr>
            <w:r w:rsidRPr="00D4334D">
              <w:rPr>
                <w:rFonts w:ascii="Tw Cen MT" w:hAnsi="Tw Cen MT" w:cs="Arial"/>
                <w:color w:val="FFFFFF"/>
                <w:lang w:val="en-US"/>
              </w:rPr>
              <w:t>Item</w:t>
            </w:r>
          </w:p>
        </w:tc>
        <w:tc>
          <w:tcPr>
            <w:tcW w:w="4078" w:type="dxa"/>
            <w:tcBorders>
              <w:top w:val="single" w:sz="8" w:space="0" w:color="000000" w:themeColor="text1"/>
              <w:left w:val="single" w:sz="18" w:space="0" w:color="000000" w:themeColor="text1"/>
              <w:bottom w:val="single" w:sz="8" w:space="0" w:color="000000" w:themeColor="text1"/>
              <w:right w:val="single" w:sz="18" w:space="0" w:color="000000" w:themeColor="text1"/>
            </w:tcBorders>
            <w:shd w:val="clear" w:color="auto" w:fill="1F3764"/>
          </w:tcPr>
          <w:p w14:paraId="53DE6CA7" w14:textId="77777777" w:rsidR="007A1E82" w:rsidRPr="00D4334D" w:rsidRDefault="007A1E82" w:rsidP="007A1E82">
            <w:pPr>
              <w:spacing w:before="60" w:after="60"/>
              <w:cnfStyle w:val="100000000000" w:firstRow="1" w:lastRow="0" w:firstColumn="0" w:lastColumn="0" w:oddVBand="0" w:evenVBand="0" w:oddHBand="0" w:evenHBand="0" w:firstRowFirstColumn="0" w:firstRowLastColumn="0" w:lastRowFirstColumn="0" w:lastRowLastColumn="0"/>
              <w:rPr>
                <w:rFonts w:ascii="Tw Cen MT" w:hAnsi="Tw Cen MT" w:cs="Arial"/>
                <w:color w:val="FFFFFF"/>
                <w:lang w:val="en-US"/>
              </w:rPr>
            </w:pPr>
            <w:r w:rsidRPr="00D4334D">
              <w:rPr>
                <w:rFonts w:ascii="Tw Cen MT" w:hAnsi="Tw Cen MT" w:cs="Arial"/>
                <w:color w:val="FFFFFF"/>
                <w:lang w:val="en-US"/>
              </w:rPr>
              <w:t>Clauses in the Template</w:t>
            </w:r>
          </w:p>
        </w:tc>
        <w:tc>
          <w:tcPr>
            <w:tcW w:w="7732" w:type="dxa"/>
            <w:tcBorders>
              <w:top w:val="single" w:sz="8" w:space="0" w:color="000000" w:themeColor="text1"/>
              <w:left w:val="single" w:sz="18" w:space="0" w:color="000000" w:themeColor="text1"/>
              <w:bottom w:val="single" w:sz="8" w:space="0" w:color="000000" w:themeColor="text1"/>
              <w:right w:val="single" w:sz="18" w:space="0" w:color="000000" w:themeColor="text1"/>
            </w:tcBorders>
            <w:shd w:val="clear" w:color="auto" w:fill="1F3764"/>
          </w:tcPr>
          <w:p w14:paraId="16FB1398" w14:textId="77777777" w:rsidR="007A1E82" w:rsidRPr="00D4334D" w:rsidRDefault="007A1E82" w:rsidP="007A1E82">
            <w:pPr>
              <w:spacing w:before="60" w:after="60"/>
              <w:cnfStyle w:val="100000000000" w:firstRow="1" w:lastRow="0" w:firstColumn="0" w:lastColumn="0" w:oddVBand="0" w:evenVBand="0" w:oddHBand="0" w:evenHBand="0" w:firstRowFirstColumn="0" w:firstRowLastColumn="0" w:lastRowFirstColumn="0" w:lastRowLastColumn="0"/>
              <w:rPr>
                <w:rFonts w:ascii="Tw Cen MT" w:hAnsi="Tw Cen MT" w:cs="Arial"/>
                <w:color w:val="FFFFFF"/>
                <w:lang w:val="en-US"/>
              </w:rPr>
            </w:pPr>
            <w:r w:rsidRPr="00D4334D">
              <w:rPr>
                <w:rFonts w:ascii="Tw Cen MT" w:hAnsi="Tw Cen MT" w:cs="Arial"/>
                <w:color w:val="FFFFFF"/>
                <w:lang w:val="en-US"/>
              </w:rPr>
              <w:t>Rationale and Further Considerations</w:t>
            </w:r>
          </w:p>
        </w:tc>
      </w:tr>
      <w:tr w:rsidR="00D4334D" w:rsidRPr="00D4334D" w14:paraId="22671E90" w14:textId="77777777" w:rsidTr="60A31AD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700" w:type="dxa"/>
            <w:tcBorders>
              <w:top w:val="single" w:sz="8" w:space="0" w:color="000000" w:themeColor="text1"/>
              <w:left w:val="nil"/>
              <w:bottom w:val="single" w:sz="8" w:space="0" w:color="000000" w:themeColor="text1"/>
            </w:tcBorders>
            <w:shd w:val="clear" w:color="auto" w:fill="auto"/>
          </w:tcPr>
          <w:p w14:paraId="514CAFF4" w14:textId="7DB901B3" w:rsidR="007A1E82" w:rsidRPr="00D4334D" w:rsidRDefault="6FFD3638" w:rsidP="007A1E82">
            <w:pPr>
              <w:spacing w:before="60" w:after="60"/>
              <w:rPr>
                <w:rFonts w:ascii="Tw Cen MT" w:hAnsi="Tw Cen MT" w:cs="Arial"/>
                <w:color w:val="000000" w:themeColor="text1"/>
                <w:lang w:val="en-US"/>
              </w:rPr>
            </w:pPr>
            <w:r w:rsidRPr="00D4334D">
              <w:rPr>
                <w:rFonts w:ascii="Tw Cen MT" w:hAnsi="Tw Cen MT" w:cs="Arial"/>
                <w:color w:val="000000" w:themeColor="text1"/>
                <w:lang w:val="en-US"/>
              </w:rPr>
              <w:t xml:space="preserve">Contract </w:t>
            </w:r>
            <w:r w:rsidR="185E4829" w:rsidRPr="00D4334D">
              <w:rPr>
                <w:rFonts w:ascii="Tw Cen MT" w:hAnsi="Tw Cen MT" w:cs="Arial"/>
                <w:color w:val="000000" w:themeColor="text1"/>
                <w:lang w:val="en-US"/>
              </w:rPr>
              <w:t>p</w:t>
            </w:r>
            <w:r w:rsidRPr="00D4334D">
              <w:rPr>
                <w:rFonts w:ascii="Tw Cen MT" w:hAnsi="Tw Cen MT" w:cs="Arial"/>
                <w:color w:val="000000" w:themeColor="text1"/>
                <w:lang w:val="en-US"/>
              </w:rPr>
              <w:t>eriod</w:t>
            </w:r>
          </w:p>
        </w:tc>
        <w:tc>
          <w:tcPr>
            <w:tcW w:w="4078" w:type="dxa"/>
            <w:tcBorders>
              <w:top w:val="single" w:sz="8" w:space="0" w:color="000000" w:themeColor="text1"/>
              <w:bottom w:val="single" w:sz="8" w:space="0" w:color="000000" w:themeColor="text1"/>
              <w:right w:val="nil"/>
            </w:tcBorders>
            <w:shd w:val="clear" w:color="auto" w:fill="auto"/>
          </w:tcPr>
          <w:p w14:paraId="6710E778" w14:textId="2ED0A010" w:rsidR="003610A3" w:rsidRPr="00D4334D" w:rsidRDefault="003610A3" w:rsidP="003610A3">
            <w:pPr>
              <w:numPr>
                <w:ilvl w:val="0"/>
                <w:numId w:val="4"/>
              </w:numPr>
              <w:spacing w:before="60" w:after="60"/>
              <w:ind w:left="311" w:hanging="284"/>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b/>
                <w:bCs/>
                <w:color w:val="000000" w:themeColor="text1"/>
                <w:lang w:val="en-US"/>
              </w:rPr>
            </w:pPr>
            <w:r w:rsidRPr="00D4334D">
              <w:rPr>
                <w:rFonts w:ascii="Tw Cen MT" w:eastAsia="Interstate-Light" w:hAnsi="Tw Cen MT" w:cs="Arial"/>
                <w:color w:val="000000" w:themeColor="text1"/>
                <w:lang w:val="en-US"/>
              </w:rPr>
              <w:t xml:space="preserve">The template contract period is </w:t>
            </w:r>
            <w:r w:rsidR="6B01AE6B" w:rsidRPr="00D4334D">
              <w:rPr>
                <w:rFonts w:ascii="Tw Cen MT" w:eastAsia="Interstate-Light" w:hAnsi="Tw Cen MT" w:cs="Arial"/>
                <w:color w:val="000000" w:themeColor="text1"/>
                <w:lang w:val="en-US"/>
              </w:rPr>
              <w:t>20</w:t>
            </w:r>
            <w:r w:rsidRPr="00D4334D">
              <w:rPr>
                <w:rFonts w:ascii="Tw Cen MT" w:eastAsia="Interstate-Light" w:hAnsi="Tw Cen MT" w:cs="Arial"/>
                <w:b/>
                <w:bCs/>
                <w:color w:val="000000" w:themeColor="text1"/>
                <w:lang w:val="en-US"/>
              </w:rPr>
              <w:t xml:space="preserve"> years</w:t>
            </w:r>
            <w:r w:rsidRPr="00D4334D">
              <w:rPr>
                <w:rFonts w:ascii="Tw Cen MT" w:eastAsia="Interstate-Light" w:hAnsi="Tw Cen MT" w:cs="Arial"/>
                <w:color w:val="000000" w:themeColor="text1"/>
                <w:vertAlign w:val="superscript"/>
                <w:lang w:val="en-US"/>
              </w:rPr>
              <w:footnoteReference w:id="4"/>
            </w:r>
            <w:r w:rsidRPr="00D4334D">
              <w:rPr>
                <w:rFonts w:ascii="Tw Cen MT" w:eastAsia="Interstate-Light" w:hAnsi="Tw Cen MT" w:cs="Arial"/>
                <w:color w:val="000000" w:themeColor="text1"/>
                <w:lang w:val="en-US"/>
              </w:rPr>
              <w:t>.</w:t>
            </w:r>
          </w:p>
          <w:p w14:paraId="584AC5EB" w14:textId="0E8CD9E9" w:rsidR="007A1E82" w:rsidRPr="00D4334D" w:rsidRDefault="003610A3" w:rsidP="003610A3">
            <w:pPr>
              <w:numPr>
                <w:ilvl w:val="0"/>
                <w:numId w:val="4"/>
              </w:numPr>
              <w:spacing w:before="60" w:after="60"/>
              <w:ind w:left="311" w:hanging="284"/>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D4334D">
              <w:rPr>
                <w:rFonts w:ascii="Tw Cen MT" w:eastAsia="Interstate-Light" w:hAnsi="Tw Cen MT" w:cs="Arial"/>
                <w:color w:val="000000" w:themeColor="text1"/>
                <w:lang w:val="en-US"/>
              </w:rPr>
              <w:t>There are clear options to terminate the contract prematurely and to renew the contract.</w:t>
            </w:r>
          </w:p>
        </w:tc>
        <w:tc>
          <w:tcPr>
            <w:tcW w:w="7732" w:type="dxa"/>
            <w:tcBorders>
              <w:top w:val="single" w:sz="8" w:space="0" w:color="000000" w:themeColor="text1"/>
              <w:bottom w:val="single" w:sz="8" w:space="0" w:color="000000" w:themeColor="text1"/>
              <w:right w:val="nil"/>
            </w:tcBorders>
            <w:shd w:val="clear" w:color="auto" w:fill="E1E7F0"/>
          </w:tcPr>
          <w:p w14:paraId="46791D44" w14:textId="19A0FE24" w:rsidR="00A63F4B" w:rsidRPr="00D4334D" w:rsidRDefault="6F0595F8" w:rsidP="00A63F4B">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60A31ADF">
              <w:rPr>
                <w:rFonts w:ascii="Tw Cen MT" w:eastAsia="Interstate-Light" w:hAnsi="Tw Cen MT" w:cs="Arial"/>
                <w:color w:val="000000" w:themeColor="text1"/>
                <w:lang w:val="en-US"/>
              </w:rPr>
              <w:t xml:space="preserve">Considering </w:t>
            </w:r>
            <w:r w:rsidR="001B786E" w:rsidRPr="60A31ADF">
              <w:rPr>
                <w:rFonts w:ascii="Tw Cen MT" w:eastAsia="Interstate-Light" w:hAnsi="Tw Cen MT" w:cs="Arial"/>
                <w:color w:val="000000" w:themeColor="text1"/>
                <w:lang w:val="en-US"/>
              </w:rPr>
              <w:t xml:space="preserve">that </w:t>
            </w:r>
            <w:r w:rsidRPr="60A31ADF">
              <w:rPr>
                <w:rFonts w:ascii="Tw Cen MT" w:eastAsia="Interstate-Light" w:hAnsi="Tw Cen MT" w:cs="Arial"/>
                <w:color w:val="000000" w:themeColor="text1"/>
                <w:lang w:val="en-US"/>
              </w:rPr>
              <w:t xml:space="preserve">this is an embedded generation and there </w:t>
            </w:r>
            <w:r w:rsidR="00C97983" w:rsidRPr="60A31ADF">
              <w:rPr>
                <w:rFonts w:ascii="Tw Cen MT" w:eastAsia="Interstate-Light" w:hAnsi="Tw Cen MT" w:cs="Arial"/>
                <w:color w:val="000000" w:themeColor="text1"/>
                <w:lang w:val="en-US"/>
              </w:rPr>
              <w:t>are</w:t>
            </w:r>
            <w:r w:rsidRPr="60A31ADF">
              <w:rPr>
                <w:rFonts w:ascii="Tw Cen MT" w:eastAsia="Interstate-Light" w:hAnsi="Tw Cen MT" w:cs="Arial"/>
                <w:color w:val="000000" w:themeColor="text1"/>
                <w:lang w:val="en-US"/>
              </w:rPr>
              <w:t xml:space="preserve"> limitation</w:t>
            </w:r>
            <w:r w:rsidR="00C97983" w:rsidRPr="60A31ADF">
              <w:rPr>
                <w:rFonts w:ascii="Tw Cen MT" w:eastAsia="Interstate-Light" w:hAnsi="Tw Cen MT" w:cs="Arial"/>
                <w:color w:val="000000" w:themeColor="text1"/>
                <w:lang w:val="en-US"/>
              </w:rPr>
              <w:t>s</w:t>
            </w:r>
            <w:r w:rsidRPr="60A31ADF">
              <w:rPr>
                <w:rFonts w:ascii="Tw Cen MT" w:eastAsia="Interstate-Light" w:hAnsi="Tw Cen MT" w:cs="Arial"/>
                <w:color w:val="000000" w:themeColor="text1"/>
                <w:lang w:val="en-US"/>
              </w:rPr>
              <w:t xml:space="preserve"> on the utility</w:t>
            </w:r>
            <w:r w:rsidR="00C97983" w:rsidRPr="60A31ADF">
              <w:rPr>
                <w:rFonts w:ascii="Tw Cen MT" w:eastAsia="Interstate-Light" w:hAnsi="Tw Cen MT" w:cs="Arial"/>
                <w:color w:val="000000" w:themeColor="text1"/>
                <w:lang w:val="en-US"/>
              </w:rPr>
              <w:t xml:space="preserve">’s ability to </w:t>
            </w:r>
            <w:r w:rsidRPr="60A31ADF">
              <w:rPr>
                <w:rFonts w:ascii="Tw Cen MT" w:eastAsia="Interstate-Light" w:hAnsi="Tw Cen MT" w:cs="Arial"/>
                <w:color w:val="000000" w:themeColor="text1"/>
                <w:lang w:val="en-US"/>
              </w:rPr>
              <w:t>increase tariff</w:t>
            </w:r>
            <w:r w:rsidR="00C97983" w:rsidRPr="60A31ADF">
              <w:rPr>
                <w:rFonts w:ascii="Tw Cen MT" w:eastAsia="Interstate-Light" w:hAnsi="Tw Cen MT" w:cs="Arial"/>
                <w:color w:val="000000" w:themeColor="text1"/>
                <w:lang w:val="en-US"/>
              </w:rPr>
              <w:t>s</w:t>
            </w:r>
            <w:r w:rsidR="001B786E" w:rsidRPr="60A31ADF">
              <w:rPr>
                <w:rFonts w:ascii="Tw Cen MT" w:eastAsia="Interstate-Light" w:hAnsi="Tw Cen MT" w:cs="Arial"/>
                <w:color w:val="000000" w:themeColor="text1"/>
                <w:lang w:val="en-US"/>
              </w:rPr>
              <w:t>, i</w:t>
            </w:r>
            <w:r w:rsidRPr="60A31ADF">
              <w:rPr>
                <w:rFonts w:ascii="Tw Cen MT" w:eastAsia="Interstate-Light" w:hAnsi="Tw Cen MT" w:cs="Arial"/>
                <w:color w:val="000000" w:themeColor="text1"/>
                <w:lang w:val="en-US"/>
              </w:rPr>
              <w:t xml:space="preserve">t is advisable for both parties </w:t>
            </w:r>
            <w:r w:rsidR="34F60E00" w:rsidRPr="60A31ADF">
              <w:rPr>
                <w:rFonts w:ascii="Tw Cen MT" w:eastAsia="Interstate-Light" w:hAnsi="Tw Cen MT" w:cs="Arial"/>
                <w:color w:val="000000" w:themeColor="text1"/>
                <w:lang w:val="en-US"/>
              </w:rPr>
              <w:t>to agree</w:t>
            </w:r>
            <w:r w:rsidRPr="60A31ADF">
              <w:rPr>
                <w:rFonts w:ascii="Tw Cen MT" w:eastAsia="Interstate-Light" w:hAnsi="Tw Cen MT" w:cs="Arial"/>
                <w:color w:val="000000" w:themeColor="text1"/>
                <w:lang w:val="en-US"/>
              </w:rPr>
              <w:t xml:space="preserve"> on a minimum of 1</w:t>
            </w:r>
            <w:r w:rsidR="2DC0BC72" w:rsidRPr="60A31ADF">
              <w:rPr>
                <w:rFonts w:ascii="Tw Cen MT" w:eastAsia="Interstate-Light" w:hAnsi="Tw Cen MT" w:cs="Arial"/>
                <w:color w:val="000000" w:themeColor="text1"/>
                <w:lang w:val="en-US"/>
              </w:rPr>
              <w:t>5</w:t>
            </w:r>
            <w:r w:rsidRPr="60A31ADF">
              <w:rPr>
                <w:rFonts w:ascii="Tw Cen MT" w:eastAsia="Interstate-Light" w:hAnsi="Tw Cen MT" w:cs="Arial"/>
                <w:color w:val="000000" w:themeColor="text1"/>
                <w:lang w:val="en-US"/>
              </w:rPr>
              <w:t xml:space="preserve"> years </w:t>
            </w:r>
            <w:r w:rsidR="00C90312" w:rsidRPr="60A31ADF">
              <w:rPr>
                <w:rFonts w:ascii="Tw Cen MT" w:eastAsia="Interstate-Light" w:hAnsi="Tw Cen MT" w:cs="Arial"/>
                <w:color w:val="000000" w:themeColor="text1"/>
                <w:lang w:val="en-US"/>
              </w:rPr>
              <w:t xml:space="preserve">with allowances for termination </w:t>
            </w:r>
            <w:r w:rsidR="7D906C66" w:rsidRPr="60A31ADF">
              <w:rPr>
                <w:rFonts w:ascii="Tw Cen MT" w:eastAsia="Interstate-Light" w:hAnsi="Tw Cen MT" w:cs="Arial"/>
                <w:color w:val="000000" w:themeColor="text1"/>
                <w:lang w:val="en-US"/>
              </w:rPr>
              <w:t>based</w:t>
            </w:r>
            <w:r w:rsidRPr="60A31ADF">
              <w:rPr>
                <w:rFonts w:ascii="Tw Cen MT" w:eastAsia="Interstate-Light" w:hAnsi="Tw Cen MT" w:cs="Arial"/>
                <w:color w:val="000000" w:themeColor="text1"/>
                <w:lang w:val="en-US"/>
              </w:rPr>
              <w:t xml:space="preserve"> on contract breaches. </w:t>
            </w:r>
          </w:p>
          <w:p w14:paraId="2F649B09" w14:textId="77777777" w:rsidR="00A63F4B" w:rsidRPr="00D4334D" w:rsidRDefault="00A63F4B" w:rsidP="00A63F4B">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p>
          <w:p w14:paraId="4797B77D" w14:textId="419C803C" w:rsidR="007A1E82" w:rsidRPr="00D4334D" w:rsidRDefault="00A63F4B" w:rsidP="00A63F4B">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D4334D">
              <w:rPr>
                <w:rFonts w:ascii="Tw Cen MT" w:eastAsia="Interstate-Light" w:hAnsi="Tw Cen MT" w:cs="Arial"/>
                <w:color w:val="000000" w:themeColor="text1"/>
                <w:lang w:val="en-US"/>
              </w:rPr>
              <w:t>Ensuring that the tariff provided to the utility can easily be passed to both the premium and non-premium should be considered when determining the contract duration.</w:t>
            </w:r>
          </w:p>
        </w:tc>
      </w:tr>
      <w:tr w:rsidR="00D4334D" w:rsidRPr="00D4334D" w14:paraId="43605833" w14:textId="77777777" w:rsidTr="60A31ADF">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700" w:type="dxa"/>
            <w:tcBorders>
              <w:top w:val="single" w:sz="8" w:space="0" w:color="000000" w:themeColor="text1"/>
              <w:left w:val="nil"/>
              <w:bottom w:val="single" w:sz="8" w:space="0" w:color="000000" w:themeColor="text1"/>
            </w:tcBorders>
            <w:shd w:val="clear" w:color="auto" w:fill="auto"/>
          </w:tcPr>
          <w:p w14:paraId="1608903E" w14:textId="03D7BA4A" w:rsidR="007A1E82" w:rsidRPr="00D4334D" w:rsidRDefault="462E2537" w:rsidP="007A1E82">
            <w:pPr>
              <w:spacing w:before="60" w:after="60"/>
              <w:rPr>
                <w:rFonts w:ascii="Tw Cen MT" w:hAnsi="Tw Cen MT" w:cs="Arial"/>
                <w:color w:val="000000" w:themeColor="text1"/>
                <w:lang w:val="en-US"/>
              </w:rPr>
            </w:pPr>
            <w:r w:rsidRPr="00D4334D">
              <w:rPr>
                <w:rFonts w:ascii="Tw Cen MT" w:hAnsi="Tw Cen MT" w:cs="Arial"/>
                <w:color w:val="000000" w:themeColor="text1"/>
                <w:lang w:val="en-US"/>
              </w:rPr>
              <w:t xml:space="preserve">Contract </w:t>
            </w:r>
            <w:r w:rsidR="0ED0CE7B" w:rsidRPr="00D4334D">
              <w:rPr>
                <w:rFonts w:ascii="Tw Cen MT" w:hAnsi="Tw Cen MT" w:cs="Arial"/>
                <w:color w:val="000000" w:themeColor="text1"/>
                <w:lang w:val="en-US"/>
              </w:rPr>
              <w:t>c</w:t>
            </w:r>
            <w:r w:rsidRPr="00D4334D">
              <w:rPr>
                <w:rFonts w:ascii="Tw Cen MT" w:hAnsi="Tw Cen MT" w:cs="Arial"/>
                <w:color w:val="000000" w:themeColor="text1"/>
                <w:lang w:val="en-US"/>
              </w:rPr>
              <w:t>apacity</w:t>
            </w:r>
          </w:p>
        </w:tc>
        <w:tc>
          <w:tcPr>
            <w:tcW w:w="4078" w:type="dxa"/>
            <w:tcBorders>
              <w:top w:val="single" w:sz="8" w:space="0" w:color="000000" w:themeColor="text1"/>
              <w:bottom w:val="single" w:sz="8" w:space="0" w:color="000000" w:themeColor="text1"/>
              <w:right w:val="nil"/>
            </w:tcBorders>
            <w:shd w:val="clear" w:color="auto" w:fill="auto"/>
          </w:tcPr>
          <w:p w14:paraId="4AD76072" w14:textId="1A27A8EC" w:rsidR="00B23756" w:rsidRPr="00D4334D" w:rsidRDefault="20304F4E" w:rsidP="00B23756">
            <w:pPr>
              <w:numPr>
                <w:ilvl w:val="0"/>
                <w:numId w:val="4"/>
              </w:numPr>
              <w:spacing w:before="60" w:after="60"/>
              <w:ind w:left="311" w:hanging="284"/>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00D4334D">
              <w:rPr>
                <w:rFonts w:ascii="Tw Cen MT" w:eastAsia="Interstate-Light" w:hAnsi="Tw Cen MT" w:cs="Arial"/>
                <w:color w:val="000000" w:themeColor="text1"/>
                <w:lang w:val="en-US"/>
              </w:rPr>
              <w:t xml:space="preserve">This means the maximum of [MW] which may be requested in whole or part by the utility and which shall be made available by the </w:t>
            </w:r>
            <w:r w:rsidR="668CB9CC" w:rsidRPr="00D4334D">
              <w:rPr>
                <w:rFonts w:ascii="Tw Cen MT" w:eastAsia="Interstate-Light" w:hAnsi="Tw Cen MT" w:cs="Arial"/>
                <w:color w:val="000000" w:themeColor="text1"/>
                <w:lang w:val="en-US"/>
              </w:rPr>
              <w:t>e</w:t>
            </w:r>
            <w:r w:rsidRPr="00D4334D">
              <w:rPr>
                <w:rFonts w:ascii="Tw Cen MT" w:eastAsia="Interstate-Light" w:hAnsi="Tw Cen MT" w:cs="Arial"/>
                <w:color w:val="000000" w:themeColor="text1"/>
                <w:lang w:val="en-US"/>
              </w:rPr>
              <w:t xml:space="preserve">mbedded </w:t>
            </w:r>
            <w:r w:rsidR="2985F50A" w:rsidRPr="00D4334D">
              <w:rPr>
                <w:rFonts w:ascii="Tw Cen MT" w:eastAsia="Interstate-Light" w:hAnsi="Tw Cen MT" w:cs="Arial"/>
                <w:color w:val="000000" w:themeColor="text1"/>
                <w:lang w:val="en-US"/>
              </w:rPr>
              <w:t>g</w:t>
            </w:r>
            <w:r w:rsidRPr="00D4334D">
              <w:rPr>
                <w:rFonts w:ascii="Tw Cen MT" w:eastAsia="Interstate-Light" w:hAnsi="Tw Cen MT" w:cs="Arial"/>
                <w:color w:val="000000" w:themeColor="text1"/>
                <w:lang w:val="en-US"/>
              </w:rPr>
              <w:t>enerator in accordance with this Agreement.”</w:t>
            </w:r>
          </w:p>
          <w:p w14:paraId="5B1A46F8" w14:textId="13E171CC" w:rsidR="007A1E82" w:rsidRPr="00D4334D" w:rsidRDefault="007A1E82" w:rsidP="00B23756">
            <w:pPr>
              <w:spacing w:before="60" w:after="60"/>
              <w:ind w:left="311"/>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p>
        </w:tc>
        <w:tc>
          <w:tcPr>
            <w:tcW w:w="7732" w:type="dxa"/>
            <w:tcBorders>
              <w:top w:val="single" w:sz="8" w:space="0" w:color="000000" w:themeColor="text1"/>
              <w:bottom w:val="single" w:sz="8" w:space="0" w:color="000000" w:themeColor="text1"/>
              <w:right w:val="nil"/>
            </w:tcBorders>
            <w:shd w:val="clear" w:color="auto" w:fill="E1E7F0"/>
          </w:tcPr>
          <w:p w14:paraId="44E7B835" w14:textId="76ECCD30" w:rsidR="004231E6" w:rsidRPr="00D4334D" w:rsidRDefault="2F15E4B8" w:rsidP="004231E6">
            <w:pPr>
              <w:spacing w:before="60" w:after="60"/>
              <w:ind w:left="27"/>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00D4334D">
              <w:rPr>
                <w:rFonts w:ascii="Tw Cen MT" w:eastAsia="Interstate-Light" w:hAnsi="Tw Cen MT" w:cs="Arial"/>
                <w:color w:val="000000" w:themeColor="text1"/>
                <w:lang w:val="en-US"/>
              </w:rPr>
              <w:t xml:space="preserve">The </w:t>
            </w:r>
            <w:r w:rsidR="59ED1EB6" w:rsidRPr="00D4334D">
              <w:rPr>
                <w:rFonts w:ascii="Tw Cen MT" w:eastAsia="Interstate-Light" w:hAnsi="Tw Cen MT" w:cs="Arial"/>
                <w:color w:val="000000" w:themeColor="text1"/>
                <w:lang w:val="en-US"/>
              </w:rPr>
              <w:t>c</w:t>
            </w:r>
            <w:r w:rsidRPr="00D4334D">
              <w:rPr>
                <w:rFonts w:ascii="Tw Cen MT" w:eastAsia="Interstate-Light" w:hAnsi="Tw Cen MT" w:cs="Arial"/>
                <w:color w:val="000000" w:themeColor="text1"/>
                <w:lang w:val="en-US"/>
              </w:rPr>
              <w:t xml:space="preserve">ontract </w:t>
            </w:r>
            <w:r w:rsidR="7121D95E" w:rsidRPr="00D4334D">
              <w:rPr>
                <w:rFonts w:ascii="Tw Cen MT" w:eastAsia="Interstate-Light" w:hAnsi="Tw Cen MT" w:cs="Arial"/>
                <w:color w:val="000000" w:themeColor="text1"/>
                <w:lang w:val="en-US"/>
              </w:rPr>
              <w:t>c</w:t>
            </w:r>
            <w:r w:rsidRPr="00D4334D">
              <w:rPr>
                <w:rFonts w:ascii="Tw Cen MT" w:eastAsia="Interstate-Light" w:hAnsi="Tw Cen MT" w:cs="Arial"/>
                <w:color w:val="000000" w:themeColor="text1"/>
                <w:lang w:val="en-US"/>
              </w:rPr>
              <w:t xml:space="preserve">apacity defines the maximum generation capacity which the </w:t>
            </w:r>
            <w:r w:rsidR="4621FD07" w:rsidRPr="00D4334D">
              <w:rPr>
                <w:rFonts w:ascii="Tw Cen MT" w:eastAsia="Interstate-Light" w:hAnsi="Tw Cen MT" w:cs="Arial"/>
                <w:color w:val="000000" w:themeColor="text1"/>
                <w:lang w:val="en-US"/>
              </w:rPr>
              <w:t>e</w:t>
            </w:r>
            <w:r w:rsidRPr="00D4334D">
              <w:rPr>
                <w:rFonts w:ascii="Tw Cen MT" w:eastAsia="Interstate-Light" w:hAnsi="Tw Cen MT" w:cs="Arial"/>
                <w:color w:val="000000" w:themeColor="text1"/>
                <w:lang w:val="en-US"/>
              </w:rPr>
              <w:t xml:space="preserve">mbedded </w:t>
            </w:r>
            <w:r w:rsidR="2F95B37F" w:rsidRPr="00D4334D">
              <w:rPr>
                <w:rFonts w:ascii="Tw Cen MT" w:eastAsia="Interstate-Light" w:hAnsi="Tw Cen MT" w:cs="Arial"/>
                <w:color w:val="000000" w:themeColor="text1"/>
                <w:lang w:val="en-US"/>
              </w:rPr>
              <w:t>g</w:t>
            </w:r>
            <w:r w:rsidRPr="00D4334D">
              <w:rPr>
                <w:rFonts w:ascii="Tw Cen MT" w:eastAsia="Interstate-Light" w:hAnsi="Tw Cen MT" w:cs="Arial"/>
                <w:color w:val="000000" w:themeColor="text1"/>
                <w:lang w:val="en-US"/>
              </w:rPr>
              <w:t>enerator is expected to make available to the utility when requested and is the basis on which the Underperformance Events are defined. </w:t>
            </w:r>
          </w:p>
          <w:p w14:paraId="0892A412" w14:textId="44AE6A41" w:rsidR="004231E6" w:rsidRPr="00D4334D" w:rsidRDefault="004231E6" w:rsidP="004231E6">
            <w:pPr>
              <w:spacing w:before="60" w:after="60"/>
              <w:ind w:left="27"/>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00D4334D">
              <w:rPr>
                <w:rFonts w:ascii="Tw Cen MT" w:eastAsia="Interstate-Light" w:hAnsi="Tw Cen MT" w:cs="Arial"/>
                <w:color w:val="000000" w:themeColor="text1"/>
                <w:lang w:val="en-US"/>
              </w:rPr>
              <w:t xml:space="preserve">This clause is included in the PPA template to define the amount of generation capacity that the utility has </w:t>
            </w:r>
            <w:r w:rsidR="009A1867" w:rsidRPr="00D4334D">
              <w:rPr>
                <w:rFonts w:ascii="Tw Cen MT" w:eastAsia="Interstate-Light" w:hAnsi="Tw Cen MT" w:cs="Arial"/>
                <w:color w:val="000000" w:themeColor="text1"/>
                <w:lang w:val="en-US"/>
              </w:rPr>
              <w:t xml:space="preserve">the </w:t>
            </w:r>
            <w:r w:rsidRPr="00D4334D">
              <w:rPr>
                <w:rFonts w:ascii="Tw Cen MT" w:eastAsia="Interstate-Light" w:hAnsi="Tw Cen MT" w:cs="Arial"/>
                <w:color w:val="000000" w:themeColor="text1"/>
                <w:lang w:val="en-US"/>
              </w:rPr>
              <w:t xml:space="preserve">certainty of </w:t>
            </w:r>
            <w:r w:rsidR="009A1867" w:rsidRPr="00D4334D">
              <w:rPr>
                <w:rFonts w:ascii="Tw Cen MT" w:eastAsia="Interstate-Light" w:hAnsi="Tw Cen MT" w:cs="Arial"/>
                <w:color w:val="000000" w:themeColor="text1"/>
                <w:lang w:val="en-US"/>
              </w:rPr>
              <w:t xml:space="preserve">being able to receive from the </w:t>
            </w:r>
            <w:r w:rsidR="0069374D" w:rsidRPr="00D4334D">
              <w:rPr>
                <w:rFonts w:ascii="Tw Cen MT" w:eastAsia="Interstate-Light" w:hAnsi="Tw Cen MT" w:cs="Arial"/>
                <w:color w:val="000000" w:themeColor="text1"/>
                <w:lang w:val="en-US"/>
              </w:rPr>
              <w:t>embedded generator</w:t>
            </w:r>
            <w:r w:rsidRPr="00D4334D">
              <w:rPr>
                <w:rFonts w:ascii="Tw Cen MT" w:eastAsia="Interstate-Light" w:hAnsi="Tw Cen MT" w:cs="Arial"/>
                <w:color w:val="000000" w:themeColor="text1"/>
                <w:lang w:val="en-US"/>
              </w:rPr>
              <w:t>. This ensures that the utility will always have enough capacity to meet its supply obligations to premium customers.</w:t>
            </w:r>
          </w:p>
          <w:p w14:paraId="0FD4D2BC" w14:textId="77777777" w:rsidR="007A1E82" w:rsidRPr="00D4334D" w:rsidRDefault="007A1E82" w:rsidP="007A1E82">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p>
          <w:p w14:paraId="72A51D42" w14:textId="7262AFBB" w:rsidR="007A1E82" w:rsidRPr="00D4334D" w:rsidRDefault="1849B915" w:rsidP="007A1E82">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1DD105B0">
              <w:rPr>
                <w:rFonts w:ascii="Tw Cen MT" w:eastAsia="Interstate-Light" w:hAnsi="Tw Cen MT" w:cs="Arial"/>
                <w:color w:val="000000" w:themeColor="text1"/>
                <w:lang w:val="en-US"/>
              </w:rPr>
              <w:t xml:space="preserve">The utility and the </w:t>
            </w:r>
            <w:r w:rsidR="35D355F7" w:rsidRPr="1DD105B0">
              <w:rPr>
                <w:rFonts w:ascii="Tw Cen MT" w:eastAsia="Interstate-Light" w:hAnsi="Tw Cen MT" w:cs="Arial"/>
                <w:color w:val="000000" w:themeColor="text1"/>
                <w:lang w:val="en-US"/>
              </w:rPr>
              <w:t>e</w:t>
            </w:r>
            <w:r w:rsidRPr="1DD105B0">
              <w:rPr>
                <w:rFonts w:ascii="Tw Cen MT" w:eastAsia="Interstate-Light" w:hAnsi="Tw Cen MT" w:cs="Arial"/>
                <w:color w:val="000000" w:themeColor="text1"/>
                <w:lang w:val="en-US"/>
              </w:rPr>
              <w:t xml:space="preserve">mbedded </w:t>
            </w:r>
            <w:r w:rsidR="6F831D8A" w:rsidRPr="1DD105B0">
              <w:rPr>
                <w:rFonts w:ascii="Tw Cen MT" w:eastAsia="Interstate-Light" w:hAnsi="Tw Cen MT" w:cs="Arial"/>
                <w:color w:val="000000" w:themeColor="text1"/>
                <w:lang w:val="en-US"/>
              </w:rPr>
              <w:t>g</w:t>
            </w:r>
            <w:r w:rsidRPr="1DD105B0">
              <w:rPr>
                <w:rFonts w:ascii="Tw Cen MT" w:eastAsia="Interstate-Light" w:hAnsi="Tw Cen MT" w:cs="Arial"/>
                <w:color w:val="000000" w:themeColor="text1"/>
                <w:lang w:val="en-US"/>
              </w:rPr>
              <w:t xml:space="preserve">enerator are expected to agree on a reasonable amount for the </w:t>
            </w:r>
            <w:r w:rsidR="5445B3FF" w:rsidRPr="1DD105B0">
              <w:rPr>
                <w:rFonts w:ascii="Tw Cen MT" w:eastAsia="Interstate-Light" w:hAnsi="Tw Cen MT" w:cs="Arial"/>
                <w:color w:val="000000" w:themeColor="text1"/>
                <w:lang w:val="en-US"/>
              </w:rPr>
              <w:t>c</w:t>
            </w:r>
            <w:r w:rsidRPr="1DD105B0">
              <w:rPr>
                <w:rFonts w:ascii="Tw Cen MT" w:eastAsia="Interstate-Light" w:hAnsi="Tw Cen MT" w:cs="Arial"/>
                <w:color w:val="000000" w:themeColor="text1"/>
                <w:lang w:val="en-US"/>
              </w:rPr>
              <w:t xml:space="preserve">ontract </w:t>
            </w:r>
            <w:r w:rsidR="5A5B852F" w:rsidRPr="1DD105B0">
              <w:rPr>
                <w:rFonts w:ascii="Tw Cen MT" w:eastAsia="Interstate-Light" w:hAnsi="Tw Cen MT" w:cs="Arial"/>
                <w:color w:val="000000" w:themeColor="text1"/>
                <w:lang w:val="en-US"/>
              </w:rPr>
              <w:t>c</w:t>
            </w:r>
            <w:r w:rsidRPr="1DD105B0">
              <w:rPr>
                <w:rFonts w:ascii="Tw Cen MT" w:eastAsia="Interstate-Light" w:hAnsi="Tw Cen MT" w:cs="Arial"/>
                <w:color w:val="000000" w:themeColor="text1"/>
                <w:lang w:val="en-US"/>
              </w:rPr>
              <w:t xml:space="preserve">apacity.  This </w:t>
            </w:r>
            <w:r w:rsidR="12A355AE" w:rsidRPr="1DD105B0">
              <w:rPr>
                <w:rFonts w:ascii="Tw Cen MT" w:eastAsia="Interstate-Light" w:hAnsi="Tw Cen MT" w:cs="Arial"/>
                <w:color w:val="000000" w:themeColor="text1"/>
                <w:lang w:val="en-US"/>
              </w:rPr>
              <w:t>c</w:t>
            </w:r>
            <w:r w:rsidRPr="1DD105B0">
              <w:rPr>
                <w:rFonts w:ascii="Tw Cen MT" w:eastAsia="Interstate-Light" w:hAnsi="Tw Cen MT" w:cs="Arial"/>
                <w:color w:val="000000" w:themeColor="text1"/>
                <w:lang w:val="en-US"/>
              </w:rPr>
              <w:t xml:space="preserve">ontract </w:t>
            </w:r>
            <w:r w:rsidR="15B49C04" w:rsidRPr="1DD105B0">
              <w:rPr>
                <w:rFonts w:ascii="Tw Cen MT" w:eastAsia="Interstate-Light" w:hAnsi="Tw Cen MT" w:cs="Arial"/>
                <w:color w:val="000000" w:themeColor="text1"/>
                <w:lang w:val="en-US"/>
              </w:rPr>
              <w:t>c</w:t>
            </w:r>
            <w:r w:rsidRPr="1DD105B0">
              <w:rPr>
                <w:rFonts w:ascii="Tw Cen MT" w:eastAsia="Interstate-Light" w:hAnsi="Tw Cen MT" w:cs="Arial"/>
                <w:color w:val="000000" w:themeColor="text1"/>
                <w:lang w:val="en-US"/>
              </w:rPr>
              <w:t xml:space="preserve">apacity amount should be set based on the measured peak power demand of the </w:t>
            </w:r>
            <w:r w:rsidR="529B9D76" w:rsidRPr="1DD105B0">
              <w:rPr>
                <w:rFonts w:ascii="Tw Cen MT" w:eastAsia="Interstate-Light" w:hAnsi="Tw Cen MT" w:cs="Arial"/>
                <w:color w:val="000000" w:themeColor="text1"/>
                <w:lang w:val="en-US"/>
              </w:rPr>
              <w:t>p</w:t>
            </w:r>
            <w:r w:rsidRPr="1DD105B0">
              <w:rPr>
                <w:rFonts w:ascii="Tw Cen MT" w:eastAsia="Interstate-Light" w:hAnsi="Tw Cen MT" w:cs="Arial"/>
                <w:color w:val="000000" w:themeColor="text1"/>
                <w:lang w:val="en-US"/>
              </w:rPr>
              <w:t xml:space="preserve">remium </w:t>
            </w:r>
            <w:r w:rsidR="31A0A304" w:rsidRPr="1DD105B0">
              <w:rPr>
                <w:rFonts w:ascii="Tw Cen MT" w:eastAsia="Interstate-Light" w:hAnsi="Tw Cen MT" w:cs="Arial"/>
                <w:color w:val="000000" w:themeColor="text1"/>
                <w:lang w:val="en-US"/>
              </w:rPr>
              <w:t>c</w:t>
            </w:r>
            <w:r w:rsidRPr="1DD105B0">
              <w:rPr>
                <w:rFonts w:ascii="Tw Cen MT" w:eastAsia="Interstate-Light" w:hAnsi="Tw Cen MT" w:cs="Arial"/>
                <w:color w:val="000000" w:themeColor="text1"/>
                <w:lang w:val="en-US"/>
              </w:rPr>
              <w:t>ustomers</w:t>
            </w:r>
            <w:r w:rsidR="7C7A1A39" w:rsidRPr="1DD105B0">
              <w:rPr>
                <w:rFonts w:ascii="Tw Cen MT" w:eastAsia="Interstate-Light" w:hAnsi="Tw Cen MT" w:cs="Arial"/>
                <w:color w:val="000000" w:themeColor="text1"/>
                <w:lang w:val="en-US"/>
              </w:rPr>
              <w:t xml:space="preserve"> and the selected non-premium customers</w:t>
            </w:r>
            <w:r w:rsidRPr="1DD105B0">
              <w:rPr>
                <w:rFonts w:ascii="Tw Cen MT" w:eastAsia="Interstate-Light" w:hAnsi="Tw Cen MT" w:cs="Arial"/>
                <w:color w:val="000000" w:themeColor="text1"/>
                <w:lang w:val="en-US"/>
              </w:rPr>
              <w:t xml:space="preserve">. This ensures that the </w:t>
            </w:r>
            <w:r w:rsidR="1DF863B0" w:rsidRPr="1DD105B0">
              <w:rPr>
                <w:rFonts w:ascii="Tw Cen MT" w:eastAsia="Interstate-Light" w:hAnsi="Tw Cen MT" w:cs="Arial"/>
                <w:color w:val="000000" w:themeColor="text1"/>
                <w:lang w:val="en-US"/>
              </w:rPr>
              <w:t>e</w:t>
            </w:r>
            <w:r w:rsidRPr="1DD105B0">
              <w:rPr>
                <w:rFonts w:ascii="Tw Cen MT" w:eastAsia="Interstate-Light" w:hAnsi="Tw Cen MT" w:cs="Arial"/>
                <w:color w:val="000000" w:themeColor="text1"/>
                <w:lang w:val="en-US"/>
              </w:rPr>
              <w:t xml:space="preserve">mbedded </w:t>
            </w:r>
            <w:r w:rsidR="74E0721B" w:rsidRPr="1DD105B0">
              <w:rPr>
                <w:rFonts w:ascii="Tw Cen MT" w:eastAsia="Interstate-Light" w:hAnsi="Tw Cen MT" w:cs="Arial"/>
                <w:color w:val="000000" w:themeColor="text1"/>
                <w:lang w:val="en-US"/>
              </w:rPr>
              <w:t>g</w:t>
            </w:r>
            <w:r w:rsidRPr="1DD105B0">
              <w:rPr>
                <w:rFonts w:ascii="Tw Cen MT" w:eastAsia="Interstate-Light" w:hAnsi="Tw Cen MT" w:cs="Arial"/>
                <w:color w:val="000000" w:themeColor="text1"/>
                <w:lang w:val="en-US"/>
              </w:rPr>
              <w:t>enerator will always be able to supply the utility with enough</w:t>
            </w:r>
            <w:r w:rsidR="4E7C341F" w:rsidRPr="1DD105B0">
              <w:rPr>
                <w:rFonts w:ascii="Tw Cen MT" w:eastAsia="Interstate-Light" w:hAnsi="Tw Cen MT" w:cs="Arial"/>
                <w:color w:val="000000" w:themeColor="text1"/>
                <w:lang w:val="en-US"/>
              </w:rPr>
              <w:t xml:space="preserve"> available capacity to supply the </w:t>
            </w:r>
            <w:r w:rsidR="37344C60" w:rsidRPr="1DD105B0">
              <w:rPr>
                <w:rFonts w:ascii="Tw Cen MT" w:eastAsia="Interstate-Light" w:hAnsi="Tw Cen MT" w:cs="Arial"/>
                <w:color w:val="000000" w:themeColor="text1"/>
                <w:lang w:val="en-US"/>
              </w:rPr>
              <w:t xml:space="preserve">premium customer 24/7 and during the solar operational hours provide power to the non-premium customers </w:t>
            </w:r>
          </w:p>
        </w:tc>
      </w:tr>
      <w:tr w:rsidR="00D4334D" w:rsidRPr="00D4334D" w14:paraId="564093E2" w14:textId="77777777" w:rsidTr="60A31AD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700" w:type="dxa"/>
            <w:tcBorders>
              <w:top w:val="single" w:sz="8" w:space="0" w:color="000000" w:themeColor="text1"/>
              <w:left w:val="nil"/>
              <w:bottom w:val="single" w:sz="8" w:space="0" w:color="000000" w:themeColor="text1"/>
            </w:tcBorders>
            <w:shd w:val="clear" w:color="auto" w:fill="auto"/>
          </w:tcPr>
          <w:p w14:paraId="1B2BC649" w14:textId="3692C5D3" w:rsidR="00DE57C3" w:rsidRPr="00D4334D" w:rsidRDefault="5673C810" w:rsidP="3932C8BE">
            <w:pPr>
              <w:spacing w:before="60" w:after="60"/>
              <w:rPr>
                <w:rFonts w:ascii="Tw Cen MT" w:hAnsi="Tw Cen MT" w:cs="Arial"/>
                <w:color w:val="000000" w:themeColor="text1"/>
                <w:lang w:val="en-US"/>
              </w:rPr>
            </w:pPr>
            <w:r w:rsidRPr="00D4334D">
              <w:rPr>
                <w:rFonts w:ascii="Tw Cen MT" w:hAnsi="Tw Cen MT" w:cs="Arial"/>
                <w:color w:val="000000" w:themeColor="text1"/>
                <w:lang w:val="en-US"/>
              </w:rPr>
              <w:t xml:space="preserve">Sale and </w:t>
            </w:r>
            <w:r w:rsidR="2A2125BF" w:rsidRPr="00D4334D">
              <w:rPr>
                <w:rFonts w:ascii="Tw Cen MT" w:hAnsi="Tw Cen MT" w:cs="Arial"/>
                <w:color w:val="000000" w:themeColor="text1"/>
                <w:lang w:val="en-US"/>
              </w:rPr>
              <w:t>p</w:t>
            </w:r>
            <w:r w:rsidRPr="00D4334D">
              <w:rPr>
                <w:rFonts w:ascii="Tw Cen MT" w:hAnsi="Tw Cen MT" w:cs="Arial"/>
                <w:color w:val="000000" w:themeColor="text1"/>
                <w:lang w:val="en-US"/>
              </w:rPr>
              <w:t xml:space="preserve">urchase of </w:t>
            </w:r>
            <w:r w:rsidR="089F8DE8" w:rsidRPr="00D4334D">
              <w:rPr>
                <w:rFonts w:ascii="Tw Cen MT" w:hAnsi="Tw Cen MT" w:cs="Arial"/>
                <w:color w:val="000000" w:themeColor="text1"/>
                <w:lang w:val="en-US"/>
              </w:rPr>
              <w:t>e</w:t>
            </w:r>
            <w:r w:rsidRPr="00D4334D">
              <w:rPr>
                <w:rFonts w:ascii="Tw Cen MT" w:hAnsi="Tw Cen MT" w:cs="Arial"/>
                <w:color w:val="000000" w:themeColor="text1"/>
                <w:lang w:val="en-US"/>
              </w:rPr>
              <w:t>nergy</w:t>
            </w:r>
          </w:p>
          <w:p w14:paraId="2B764A7A" w14:textId="77777777" w:rsidR="007A1E82" w:rsidRPr="00D4334D" w:rsidRDefault="007A1E82" w:rsidP="007A1E82">
            <w:pPr>
              <w:spacing w:before="60" w:after="60"/>
              <w:rPr>
                <w:rFonts w:ascii="Tw Cen MT" w:hAnsi="Tw Cen MT" w:cs="Arial"/>
                <w:color w:val="000000" w:themeColor="text1"/>
                <w:lang w:val="en-US"/>
              </w:rPr>
            </w:pPr>
          </w:p>
        </w:tc>
        <w:tc>
          <w:tcPr>
            <w:tcW w:w="4078" w:type="dxa"/>
            <w:tcBorders>
              <w:top w:val="single" w:sz="8" w:space="0" w:color="000000" w:themeColor="text1"/>
              <w:bottom w:val="single" w:sz="8" w:space="0" w:color="000000" w:themeColor="text1"/>
              <w:right w:val="nil"/>
            </w:tcBorders>
            <w:shd w:val="clear" w:color="auto" w:fill="auto"/>
          </w:tcPr>
          <w:p w14:paraId="430388D8" w14:textId="25F58177" w:rsidR="002E387A" w:rsidRPr="00D4334D" w:rsidRDefault="30227A5D" w:rsidP="002E387A">
            <w:pPr>
              <w:numPr>
                <w:ilvl w:val="0"/>
                <w:numId w:val="4"/>
              </w:numPr>
              <w:spacing w:before="60" w:after="60"/>
              <w:ind w:left="311" w:hanging="284"/>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D4334D">
              <w:rPr>
                <w:rFonts w:ascii="Tw Cen MT" w:eastAsia="Interstate-Light" w:hAnsi="Tw Cen MT" w:cs="Arial"/>
                <w:color w:val="000000" w:themeColor="text1"/>
                <w:lang w:val="en-US"/>
              </w:rPr>
              <w:t xml:space="preserve">On and after the </w:t>
            </w:r>
            <w:r w:rsidR="7F03D762" w:rsidRPr="00D4334D">
              <w:rPr>
                <w:rFonts w:ascii="Tw Cen MT" w:eastAsia="Interstate-Light" w:hAnsi="Tw Cen MT" w:cs="Arial"/>
                <w:color w:val="000000" w:themeColor="text1"/>
                <w:lang w:val="en-US"/>
              </w:rPr>
              <w:t>c</w:t>
            </w:r>
            <w:r w:rsidRPr="00D4334D">
              <w:rPr>
                <w:rFonts w:ascii="Tw Cen MT" w:eastAsia="Interstate-Light" w:hAnsi="Tw Cen MT" w:cs="Arial"/>
                <w:color w:val="000000" w:themeColor="text1"/>
                <w:lang w:val="en-US"/>
              </w:rPr>
              <w:t xml:space="preserve">ommercial </w:t>
            </w:r>
            <w:r w:rsidR="42B04BF9" w:rsidRPr="00D4334D">
              <w:rPr>
                <w:rFonts w:ascii="Tw Cen MT" w:eastAsia="Interstate-Light" w:hAnsi="Tw Cen MT" w:cs="Arial"/>
                <w:color w:val="000000" w:themeColor="text1"/>
                <w:lang w:val="en-US"/>
              </w:rPr>
              <w:t>o</w:t>
            </w:r>
            <w:r w:rsidRPr="00D4334D">
              <w:rPr>
                <w:rFonts w:ascii="Tw Cen MT" w:eastAsia="Interstate-Light" w:hAnsi="Tw Cen MT" w:cs="Arial"/>
                <w:color w:val="000000" w:themeColor="text1"/>
                <w:lang w:val="en-US"/>
              </w:rPr>
              <w:t xml:space="preserve">perations </w:t>
            </w:r>
            <w:r w:rsidR="2EDC4F92" w:rsidRPr="00D4334D">
              <w:rPr>
                <w:rFonts w:ascii="Tw Cen MT" w:eastAsia="Interstate-Light" w:hAnsi="Tw Cen MT" w:cs="Arial"/>
                <w:color w:val="000000" w:themeColor="text1"/>
                <w:lang w:val="en-US"/>
              </w:rPr>
              <w:t>d</w:t>
            </w:r>
            <w:r w:rsidRPr="00D4334D">
              <w:rPr>
                <w:rFonts w:ascii="Tw Cen MT" w:eastAsia="Interstate-Light" w:hAnsi="Tw Cen MT" w:cs="Arial"/>
                <w:color w:val="000000" w:themeColor="text1"/>
                <w:lang w:val="en-US"/>
              </w:rPr>
              <w:t xml:space="preserve">ate until the expiry of the </w:t>
            </w:r>
            <w:r w:rsidR="1AC620A9" w:rsidRPr="00D4334D">
              <w:rPr>
                <w:rFonts w:ascii="Tw Cen MT" w:eastAsia="Interstate-Light" w:hAnsi="Tw Cen MT" w:cs="Arial"/>
                <w:color w:val="000000" w:themeColor="text1"/>
                <w:lang w:val="en-US"/>
              </w:rPr>
              <w:t>o</w:t>
            </w:r>
            <w:r w:rsidRPr="00D4334D">
              <w:rPr>
                <w:rFonts w:ascii="Tw Cen MT" w:eastAsia="Interstate-Light" w:hAnsi="Tw Cen MT" w:cs="Arial"/>
                <w:color w:val="000000" w:themeColor="text1"/>
                <w:lang w:val="en-US"/>
              </w:rPr>
              <w:t xml:space="preserve">perational Period or earlier termination, the </w:t>
            </w:r>
            <w:r w:rsidR="33869335" w:rsidRPr="00D4334D">
              <w:rPr>
                <w:rFonts w:ascii="Tw Cen MT" w:eastAsia="Interstate-Light" w:hAnsi="Tw Cen MT" w:cs="Arial"/>
                <w:color w:val="000000" w:themeColor="text1"/>
                <w:lang w:val="en-US"/>
              </w:rPr>
              <w:t>e</w:t>
            </w:r>
            <w:r w:rsidRPr="00D4334D">
              <w:rPr>
                <w:rFonts w:ascii="Tw Cen MT" w:eastAsia="Interstate-Light" w:hAnsi="Tw Cen MT" w:cs="Arial"/>
                <w:color w:val="000000" w:themeColor="text1"/>
                <w:lang w:val="en-US"/>
              </w:rPr>
              <w:t xml:space="preserve">mbedded </w:t>
            </w:r>
            <w:r w:rsidR="7E4EE78A" w:rsidRPr="00D4334D">
              <w:rPr>
                <w:rFonts w:ascii="Tw Cen MT" w:eastAsia="Interstate-Light" w:hAnsi="Tw Cen MT" w:cs="Arial"/>
                <w:color w:val="000000" w:themeColor="text1"/>
                <w:lang w:val="en-US"/>
              </w:rPr>
              <w:t>g</w:t>
            </w:r>
            <w:r w:rsidRPr="00D4334D">
              <w:rPr>
                <w:rFonts w:ascii="Tw Cen MT" w:eastAsia="Interstate-Light" w:hAnsi="Tw Cen MT" w:cs="Arial"/>
                <w:color w:val="000000" w:themeColor="text1"/>
                <w:lang w:val="en-US"/>
              </w:rPr>
              <w:t xml:space="preserve">enerator agrees to make the </w:t>
            </w:r>
            <w:r w:rsidR="6B5C913E" w:rsidRPr="00D4334D">
              <w:rPr>
                <w:rFonts w:ascii="Tw Cen MT" w:eastAsia="Interstate-Light" w:hAnsi="Tw Cen MT" w:cs="Arial"/>
                <w:color w:val="000000" w:themeColor="text1"/>
                <w:lang w:val="en-US"/>
              </w:rPr>
              <w:t>c</w:t>
            </w:r>
            <w:r w:rsidRPr="00D4334D">
              <w:rPr>
                <w:rFonts w:ascii="Tw Cen MT" w:eastAsia="Interstate-Light" w:hAnsi="Tw Cen MT" w:cs="Arial"/>
                <w:color w:val="000000" w:themeColor="text1"/>
                <w:lang w:val="en-US"/>
              </w:rPr>
              <w:t xml:space="preserve">ontract </w:t>
            </w:r>
            <w:r w:rsidR="71D4E61C" w:rsidRPr="00D4334D">
              <w:rPr>
                <w:rFonts w:ascii="Tw Cen MT" w:eastAsia="Interstate-Light" w:hAnsi="Tw Cen MT" w:cs="Arial"/>
                <w:color w:val="000000" w:themeColor="text1"/>
                <w:lang w:val="en-US"/>
              </w:rPr>
              <w:t>c</w:t>
            </w:r>
            <w:r w:rsidRPr="00D4334D">
              <w:rPr>
                <w:rFonts w:ascii="Tw Cen MT" w:eastAsia="Interstate-Light" w:hAnsi="Tw Cen MT" w:cs="Arial"/>
                <w:color w:val="000000" w:themeColor="text1"/>
                <w:lang w:val="en-US"/>
              </w:rPr>
              <w:t xml:space="preserve">apacity available to the utility on their demand and the utility agrees to pay for the </w:t>
            </w:r>
            <w:r w:rsidR="71B66F82" w:rsidRPr="00D4334D">
              <w:rPr>
                <w:rFonts w:ascii="Tw Cen MT" w:eastAsia="Interstate-Light" w:hAnsi="Tw Cen MT" w:cs="Arial"/>
                <w:color w:val="000000" w:themeColor="text1"/>
                <w:lang w:val="en-US"/>
              </w:rPr>
              <w:t>n</w:t>
            </w:r>
            <w:r w:rsidRPr="00D4334D">
              <w:rPr>
                <w:rFonts w:ascii="Tw Cen MT" w:eastAsia="Interstate-Light" w:hAnsi="Tw Cen MT" w:cs="Arial"/>
                <w:color w:val="000000" w:themeColor="text1"/>
                <w:lang w:val="en-US"/>
              </w:rPr>
              <w:t xml:space="preserve">et </w:t>
            </w:r>
            <w:r w:rsidR="2A89E66A" w:rsidRPr="00D4334D">
              <w:rPr>
                <w:rFonts w:ascii="Tw Cen MT" w:eastAsia="Interstate-Light" w:hAnsi="Tw Cen MT" w:cs="Arial"/>
                <w:color w:val="000000" w:themeColor="text1"/>
                <w:lang w:val="en-US"/>
              </w:rPr>
              <w:t>e</w:t>
            </w:r>
            <w:r w:rsidRPr="00D4334D">
              <w:rPr>
                <w:rFonts w:ascii="Tw Cen MT" w:eastAsia="Interstate-Light" w:hAnsi="Tw Cen MT" w:cs="Arial"/>
                <w:color w:val="000000" w:themeColor="text1"/>
                <w:lang w:val="en-US"/>
              </w:rPr>
              <w:t xml:space="preserve">lectrical </w:t>
            </w:r>
            <w:r w:rsidR="7FCC52CB" w:rsidRPr="00D4334D">
              <w:rPr>
                <w:rFonts w:ascii="Tw Cen MT" w:eastAsia="Interstate-Light" w:hAnsi="Tw Cen MT" w:cs="Arial"/>
                <w:color w:val="000000" w:themeColor="text1"/>
                <w:lang w:val="en-US"/>
              </w:rPr>
              <w:lastRenderedPageBreak/>
              <w:t>o</w:t>
            </w:r>
            <w:r w:rsidRPr="00D4334D">
              <w:rPr>
                <w:rFonts w:ascii="Tw Cen MT" w:eastAsia="Interstate-Light" w:hAnsi="Tw Cen MT" w:cs="Arial"/>
                <w:color w:val="000000" w:themeColor="text1"/>
                <w:lang w:val="en-US"/>
              </w:rPr>
              <w:t xml:space="preserve">utput supplied according to the terms and conditions herein specified. </w:t>
            </w:r>
          </w:p>
          <w:p w14:paraId="3E1BB423" w14:textId="6BF933BB" w:rsidR="000B48FC" w:rsidRPr="00D4334D" w:rsidRDefault="30227A5D" w:rsidP="002E387A">
            <w:pPr>
              <w:numPr>
                <w:ilvl w:val="0"/>
                <w:numId w:val="4"/>
              </w:numPr>
              <w:spacing w:before="60" w:after="60"/>
              <w:ind w:left="311" w:hanging="284"/>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D4334D">
              <w:rPr>
                <w:rFonts w:ascii="Tw Cen MT" w:eastAsia="Interstate-Light" w:hAnsi="Tw Cen MT" w:cs="Arial"/>
                <w:color w:val="000000" w:themeColor="text1"/>
                <w:lang w:val="en-US"/>
              </w:rPr>
              <w:t xml:space="preserve">The </w:t>
            </w:r>
            <w:r w:rsidR="3FA8420F" w:rsidRPr="00D4334D">
              <w:rPr>
                <w:rFonts w:ascii="Tw Cen MT" w:eastAsia="Interstate-Light" w:hAnsi="Tw Cen MT" w:cs="Arial"/>
                <w:color w:val="000000" w:themeColor="text1"/>
                <w:lang w:val="en-US"/>
              </w:rPr>
              <w:t>e</w:t>
            </w:r>
            <w:r w:rsidRPr="00D4334D">
              <w:rPr>
                <w:rFonts w:ascii="Tw Cen MT" w:eastAsia="Interstate-Light" w:hAnsi="Tw Cen MT" w:cs="Arial"/>
                <w:color w:val="000000" w:themeColor="text1"/>
                <w:lang w:val="en-US"/>
              </w:rPr>
              <w:t xml:space="preserve">mbedded </w:t>
            </w:r>
            <w:r w:rsidR="79F9D48E" w:rsidRPr="00D4334D">
              <w:rPr>
                <w:rFonts w:ascii="Tw Cen MT" w:eastAsia="Interstate-Light" w:hAnsi="Tw Cen MT" w:cs="Arial"/>
                <w:color w:val="000000" w:themeColor="text1"/>
                <w:lang w:val="en-US"/>
              </w:rPr>
              <w:t>g</w:t>
            </w:r>
            <w:r w:rsidRPr="00D4334D">
              <w:rPr>
                <w:rFonts w:ascii="Tw Cen MT" w:eastAsia="Interstate-Light" w:hAnsi="Tw Cen MT" w:cs="Arial"/>
                <w:color w:val="000000" w:themeColor="text1"/>
                <w:lang w:val="en-US"/>
              </w:rPr>
              <w:t xml:space="preserve">enerator guarantees that the </w:t>
            </w:r>
            <w:r w:rsidR="19320A15" w:rsidRPr="00D4334D">
              <w:rPr>
                <w:rFonts w:ascii="Tw Cen MT" w:eastAsia="Interstate-Light" w:hAnsi="Tw Cen MT" w:cs="Arial"/>
                <w:color w:val="000000" w:themeColor="text1"/>
                <w:lang w:val="en-US"/>
              </w:rPr>
              <w:t>c</w:t>
            </w:r>
            <w:r w:rsidRPr="00D4334D">
              <w:rPr>
                <w:rFonts w:ascii="Tw Cen MT" w:eastAsia="Interstate-Light" w:hAnsi="Tw Cen MT" w:cs="Arial"/>
                <w:color w:val="000000" w:themeColor="text1"/>
                <w:lang w:val="en-US"/>
              </w:rPr>
              <w:t xml:space="preserve">ontract </w:t>
            </w:r>
            <w:r w:rsidR="0911B8A3" w:rsidRPr="00D4334D">
              <w:rPr>
                <w:rFonts w:ascii="Tw Cen MT" w:eastAsia="Interstate-Light" w:hAnsi="Tw Cen MT" w:cs="Arial"/>
                <w:color w:val="000000" w:themeColor="text1"/>
                <w:lang w:val="en-US"/>
              </w:rPr>
              <w:t>c</w:t>
            </w:r>
            <w:r w:rsidRPr="00D4334D">
              <w:rPr>
                <w:rFonts w:ascii="Tw Cen MT" w:eastAsia="Interstate-Light" w:hAnsi="Tw Cen MT" w:cs="Arial"/>
                <w:color w:val="000000" w:themeColor="text1"/>
                <w:lang w:val="en-US"/>
              </w:rPr>
              <w:t>apacity when requested by the utility shall be made available at least [95%] of the time within a one (1) month interval </w:t>
            </w:r>
          </w:p>
        </w:tc>
        <w:tc>
          <w:tcPr>
            <w:tcW w:w="7732" w:type="dxa"/>
            <w:tcBorders>
              <w:top w:val="single" w:sz="8" w:space="0" w:color="000000" w:themeColor="text1"/>
              <w:bottom w:val="single" w:sz="8" w:space="0" w:color="000000" w:themeColor="text1"/>
              <w:right w:val="nil"/>
            </w:tcBorders>
            <w:shd w:val="clear" w:color="auto" w:fill="E1E7F0"/>
          </w:tcPr>
          <w:p w14:paraId="589F259C" w14:textId="5781E2F4" w:rsidR="005860F3" w:rsidRPr="00D4334D" w:rsidRDefault="631CDB54" w:rsidP="005860F3">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D4334D">
              <w:rPr>
                <w:rFonts w:ascii="Tw Cen MT" w:eastAsia="Interstate-Light" w:hAnsi="Tw Cen MT" w:cs="Arial"/>
                <w:color w:val="000000" w:themeColor="text1"/>
                <w:lang w:val="en-US"/>
              </w:rPr>
              <w:lastRenderedPageBreak/>
              <w:t xml:space="preserve">The </w:t>
            </w:r>
            <w:r w:rsidR="005F87F5" w:rsidRPr="00D4334D">
              <w:rPr>
                <w:rFonts w:ascii="Tw Cen MT" w:eastAsia="Interstate-Light" w:hAnsi="Tw Cen MT" w:cs="Arial"/>
                <w:color w:val="000000" w:themeColor="text1"/>
                <w:lang w:val="en-US"/>
              </w:rPr>
              <w:t>e</w:t>
            </w:r>
            <w:r w:rsidRPr="00D4334D">
              <w:rPr>
                <w:rFonts w:ascii="Tw Cen MT" w:eastAsia="Interstate-Light" w:hAnsi="Tw Cen MT" w:cs="Arial"/>
                <w:color w:val="000000" w:themeColor="text1"/>
                <w:lang w:val="en-US"/>
              </w:rPr>
              <w:t xml:space="preserve">mbedded </w:t>
            </w:r>
            <w:r w:rsidR="03C587A7" w:rsidRPr="00D4334D">
              <w:rPr>
                <w:rFonts w:ascii="Tw Cen MT" w:eastAsia="Interstate-Light" w:hAnsi="Tw Cen MT" w:cs="Arial"/>
                <w:color w:val="000000" w:themeColor="text1"/>
                <w:lang w:val="en-US"/>
              </w:rPr>
              <w:t>g</w:t>
            </w:r>
            <w:r w:rsidRPr="00D4334D">
              <w:rPr>
                <w:rFonts w:ascii="Tw Cen MT" w:eastAsia="Interstate-Light" w:hAnsi="Tw Cen MT" w:cs="Arial"/>
                <w:color w:val="000000" w:themeColor="text1"/>
                <w:lang w:val="en-US"/>
              </w:rPr>
              <w:t xml:space="preserve">enerator is expected to make the </w:t>
            </w:r>
            <w:r w:rsidR="619EC558" w:rsidRPr="00D4334D">
              <w:rPr>
                <w:rFonts w:ascii="Tw Cen MT" w:eastAsia="Interstate-Light" w:hAnsi="Tw Cen MT" w:cs="Arial"/>
                <w:color w:val="000000" w:themeColor="text1"/>
                <w:lang w:val="en-US"/>
              </w:rPr>
              <w:t>c</w:t>
            </w:r>
            <w:r w:rsidRPr="00D4334D">
              <w:rPr>
                <w:rFonts w:ascii="Tw Cen MT" w:eastAsia="Interstate-Light" w:hAnsi="Tw Cen MT" w:cs="Arial"/>
                <w:color w:val="000000" w:themeColor="text1"/>
                <w:lang w:val="en-US"/>
              </w:rPr>
              <w:t xml:space="preserve">ontract </w:t>
            </w:r>
            <w:r w:rsidR="5635506F" w:rsidRPr="00D4334D">
              <w:rPr>
                <w:rFonts w:ascii="Tw Cen MT" w:eastAsia="Interstate-Light" w:hAnsi="Tw Cen MT" w:cs="Arial"/>
                <w:color w:val="000000" w:themeColor="text1"/>
                <w:lang w:val="en-US"/>
              </w:rPr>
              <w:t>c</w:t>
            </w:r>
            <w:r w:rsidRPr="00D4334D">
              <w:rPr>
                <w:rFonts w:ascii="Tw Cen MT" w:eastAsia="Interstate-Light" w:hAnsi="Tw Cen MT" w:cs="Arial"/>
                <w:color w:val="000000" w:themeColor="text1"/>
                <w:lang w:val="en-US"/>
              </w:rPr>
              <w:t xml:space="preserve">apacity available to the utility with </w:t>
            </w:r>
            <w:r w:rsidR="003414C6" w:rsidRPr="00D4334D">
              <w:rPr>
                <w:rFonts w:ascii="Tw Cen MT" w:eastAsia="Interstate-Light" w:hAnsi="Tw Cen MT" w:cs="Arial"/>
                <w:color w:val="000000" w:themeColor="text1"/>
                <w:lang w:val="en-US"/>
              </w:rPr>
              <w:t>[</w:t>
            </w:r>
            <w:proofErr w:type="gramStart"/>
            <w:r w:rsidRPr="00D4334D">
              <w:rPr>
                <w:rFonts w:ascii="Tw Cen MT" w:eastAsia="Interstate-Light" w:hAnsi="Tw Cen MT" w:cs="Arial"/>
                <w:color w:val="000000" w:themeColor="text1"/>
                <w:highlight w:val="yellow"/>
                <w:lang w:val="en-US"/>
              </w:rPr>
              <w:t>95</w:t>
            </w:r>
            <w:r w:rsidR="003414C6" w:rsidRPr="00D4334D">
              <w:rPr>
                <w:rFonts w:ascii="Tw Cen MT" w:eastAsia="Interstate-Light" w:hAnsi="Tw Cen MT" w:cs="Arial"/>
                <w:color w:val="000000" w:themeColor="text1"/>
                <w:lang w:val="en-US"/>
              </w:rPr>
              <w:t>]</w:t>
            </w:r>
            <w:r w:rsidRPr="00D4334D">
              <w:rPr>
                <w:rFonts w:ascii="Tw Cen MT" w:eastAsia="Interstate-Light" w:hAnsi="Tw Cen MT" w:cs="Arial"/>
                <w:color w:val="000000" w:themeColor="text1"/>
                <w:lang w:val="en-US"/>
              </w:rPr>
              <w:t>%</w:t>
            </w:r>
            <w:proofErr w:type="gramEnd"/>
            <w:r w:rsidRPr="00D4334D">
              <w:rPr>
                <w:rFonts w:ascii="Tw Cen MT" w:eastAsia="Interstate-Light" w:hAnsi="Tw Cen MT" w:cs="Arial"/>
                <w:color w:val="000000" w:themeColor="text1"/>
                <w:lang w:val="en-US"/>
              </w:rPr>
              <w:t xml:space="preserve"> availability because the utility will also have a PPA with </w:t>
            </w:r>
            <w:r w:rsidR="5ED5347F" w:rsidRPr="00D4334D">
              <w:rPr>
                <w:rFonts w:ascii="Tw Cen MT" w:eastAsia="Interstate-Light" w:hAnsi="Tw Cen MT" w:cs="Arial"/>
                <w:color w:val="000000" w:themeColor="text1"/>
                <w:lang w:val="en-US"/>
              </w:rPr>
              <w:t>p</w:t>
            </w:r>
            <w:r w:rsidRPr="00D4334D">
              <w:rPr>
                <w:rFonts w:ascii="Tw Cen MT" w:eastAsia="Interstate-Light" w:hAnsi="Tw Cen MT" w:cs="Arial"/>
                <w:color w:val="000000" w:themeColor="text1"/>
                <w:lang w:val="en-US"/>
              </w:rPr>
              <w:t xml:space="preserve">rime </w:t>
            </w:r>
            <w:r w:rsidR="6B927BBB" w:rsidRPr="00D4334D">
              <w:rPr>
                <w:rFonts w:ascii="Tw Cen MT" w:eastAsia="Interstate-Light" w:hAnsi="Tw Cen MT" w:cs="Arial"/>
                <w:color w:val="000000" w:themeColor="text1"/>
                <w:lang w:val="en-US"/>
              </w:rPr>
              <w:t>p</w:t>
            </w:r>
            <w:r w:rsidRPr="00D4334D">
              <w:rPr>
                <w:rFonts w:ascii="Tw Cen MT" w:eastAsia="Interstate-Light" w:hAnsi="Tw Cen MT" w:cs="Arial"/>
                <w:color w:val="000000" w:themeColor="text1"/>
                <w:lang w:val="en-US"/>
              </w:rPr>
              <w:t xml:space="preserve">remium </w:t>
            </w:r>
            <w:r w:rsidR="6121E93D" w:rsidRPr="00D4334D">
              <w:rPr>
                <w:rFonts w:ascii="Tw Cen MT" w:eastAsia="Interstate-Light" w:hAnsi="Tw Cen MT" w:cs="Arial"/>
                <w:color w:val="000000" w:themeColor="text1"/>
                <w:lang w:val="en-US"/>
              </w:rPr>
              <w:t>c</w:t>
            </w:r>
            <w:r w:rsidRPr="00D4334D">
              <w:rPr>
                <w:rFonts w:ascii="Tw Cen MT" w:eastAsia="Interstate-Light" w:hAnsi="Tw Cen MT" w:cs="Arial"/>
                <w:color w:val="000000" w:themeColor="text1"/>
                <w:lang w:val="en-US"/>
              </w:rPr>
              <w:t xml:space="preserve">ustomers which will specify </w:t>
            </w:r>
            <w:r w:rsidR="003414C6" w:rsidRPr="00D4334D">
              <w:rPr>
                <w:rFonts w:ascii="Tw Cen MT" w:eastAsia="Interstate-Light" w:hAnsi="Tw Cen MT" w:cs="Arial"/>
                <w:color w:val="000000" w:themeColor="text1"/>
                <w:lang w:val="en-US"/>
              </w:rPr>
              <w:t>[</w:t>
            </w:r>
            <w:r w:rsidRPr="00D4334D">
              <w:rPr>
                <w:rFonts w:ascii="Tw Cen MT" w:eastAsia="Interstate-Light" w:hAnsi="Tw Cen MT" w:cs="Arial"/>
                <w:color w:val="000000" w:themeColor="text1"/>
                <w:highlight w:val="yellow"/>
                <w:lang w:val="en-US"/>
              </w:rPr>
              <w:t>90</w:t>
            </w:r>
            <w:r w:rsidR="003414C6" w:rsidRPr="00D4334D">
              <w:rPr>
                <w:rFonts w:ascii="Tw Cen MT" w:eastAsia="Interstate-Light" w:hAnsi="Tw Cen MT" w:cs="Arial"/>
                <w:color w:val="000000" w:themeColor="text1"/>
                <w:lang w:val="en-US"/>
              </w:rPr>
              <w:t>]</w:t>
            </w:r>
            <w:r w:rsidRPr="00D4334D">
              <w:rPr>
                <w:rFonts w:ascii="Tw Cen MT" w:eastAsia="Interstate-Light" w:hAnsi="Tw Cen MT" w:cs="Arial"/>
                <w:color w:val="000000" w:themeColor="text1"/>
                <w:lang w:val="en-US"/>
              </w:rPr>
              <w:t xml:space="preserve">% availability in their contract. These numbers have also been chosen to generally ensure that there is a buffer between the level of reliability that the utility expects to receive from the </w:t>
            </w:r>
            <w:r w:rsidR="1D0F8B4F" w:rsidRPr="00D4334D">
              <w:rPr>
                <w:rFonts w:ascii="Tw Cen MT" w:eastAsia="Interstate-Light" w:hAnsi="Tw Cen MT" w:cs="Arial"/>
                <w:color w:val="000000" w:themeColor="text1"/>
                <w:lang w:val="en-US"/>
              </w:rPr>
              <w:t>e</w:t>
            </w:r>
            <w:r w:rsidRPr="00D4334D">
              <w:rPr>
                <w:rFonts w:ascii="Tw Cen MT" w:eastAsia="Interstate-Light" w:hAnsi="Tw Cen MT" w:cs="Arial"/>
                <w:color w:val="000000" w:themeColor="text1"/>
                <w:lang w:val="en-US"/>
              </w:rPr>
              <w:t xml:space="preserve">mbedded </w:t>
            </w:r>
            <w:r w:rsidR="4377784E" w:rsidRPr="00D4334D">
              <w:rPr>
                <w:rFonts w:ascii="Tw Cen MT" w:eastAsia="Interstate-Light" w:hAnsi="Tw Cen MT" w:cs="Arial"/>
                <w:color w:val="000000" w:themeColor="text1"/>
                <w:lang w:val="en-US"/>
              </w:rPr>
              <w:t>g</w:t>
            </w:r>
            <w:r w:rsidRPr="00D4334D">
              <w:rPr>
                <w:rFonts w:ascii="Tw Cen MT" w:eastAsia="Interstate-Light" w:hAnsi="Tw Cen MT" w:cs="Arial"/>
                <w:color w:val="000000" w:themeColor="text1"/>
                <w:lang w:val="en-US"/>
              </w:rPr>
              <w:t xml:space="preserve">enerator and the level of reliability that any </w:t>
            </w:r>
            <w:r w:rsidR="35B72CE3" w:rsidRPr="00D4334D">
              <w:rPr>
                <w:rFonts w:ascii="Tw Cen MT" w:eastAsia="Interstate-Light" w:hAnsi="Tw Cen MT" w:cs="Arial"/>
                <w:color w:val="000000" w:themeColor="text1"/>
                <w:lang w:val="en-US"/>
              </w:rPr>
              <w:t>p</w:t>
            </w:r>
            <w:r w:rsidRPr="00D4334D">
              <w:rPr>
                <w:rFonts w:ascii="Tw Cen MT" w:eastAsia="Interstate-Light" w:hAnsi="Tw Cen MT" w:cs="Arial"/>
                <w:color w:val="000000" w:themeColor="text1"/>
                <w:lang w:val="en-US"/>
              </w:rPr>
              <w:t xml:space="preserve">remium </w:t>
            </w:r>
            <w:r w:rsidR="266AE74E" w:rsidRPr="00D4334D">
              <w:rPr>
                <w:rFonts w:ascii="Tw Cen MT" w:eastAsia="Interstate-Light" w:hAnsi="Tw Cen MT" w:cs="Arial"/>
                <w:color w:val="000000" w:themeColor="text1"/>
                <w:lang w:val="en-US"/>
              </w:rPr>
              <w:t>c</w:t>
            </w:r>
            <w:r w:rsidRPr="00D4334D">
              <w:rPr>
                <w:rFonts w:ascii="Tw Cen MT" w:eastAsia="Interstate-Light" w:hAnsi="Tw Cen MT" w:cs="Arial"/>
                <w:color w:val="000000" w:themeColor="text1"/>
                <w:lang w:val="en-US"/>
              </w:rPr>
              <w:t>ustomers expect to receive from the utility. </w:t>
            </w:r>
          </w:p>
          <w:p w14:paraId="6C72A61D" w14:textId="77777777" w:rsidR="005860F3" w:rsidRPr="00D4334D" w:rsidRDefault="005860F3" w:rsidP="005860F3">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p>
          <w:p w14:paraId="7979F1DD" w14:textId="5126FD24" w:rsidR="007A1E82" w:rsidRPr="00D4334D" w:rsidRDefault="631CDB54" w:rsidP="005860F3">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D4334D">
              <w:rPr>
                <w:rFonts w:ascii="Tw Cen MT" w:eastAsia="Interstate-Light" w:hAnsi="Tw Cen MT" w:cs="Arial"/>
                <w:color w:val="000000" w:themeColor="text1"/>
                <w:lang w:val="en-US"/>
              </w:rPr>
              <w:lastRenderedPageBreak/>
              <w:t xml:space="preserve">If the utility and the </w:t>
            </w:r>
            <w:r w:rsidR="5A98D5A8" w:rsidRPr="00D4334D">
              <w:rPr>
                <w:rFonts w:ascii="Tw Cen MT" w:eastAsia="Interstate-Light" w:hAnsi="Tw Cen MT" w:cs="Arial"/>
                <w:color w:val="000000" w:themeColor="text1"/>
                <w:lang w:val="en-US"/>
              </w:rPr>
              <w:t>e</w:t>
            </w:r>
            <w:r w:rsidRPr="00D4334D">
              <w:rPr>
                <w:rFonts w:ascii="Tw Cen MT" w:eastAsia="Interstate-Light" w:hAnsi="Tw Cen MT" w:cs="Arial"/>
                <w:color w:val="000000" w:themeColor="text1"/>
                <w:lang w:val="en-US"/>
              </w:rPr>
              <w:t xml:space="preserve">mbedded </w:t>
            </w:r>
            <w:r w:rsidR="0843E0BC" w:rsidRPr="00D4334D">
              <w:rPr>
                <w:rFonts w:ascii="Tw Cen MT" w:eastAsia="Interstate-Light" w:hAnsi="Tw Cen MT" w:cs="Arial"/>
                <w:color w:val="000000" w:themeColor="text1"/>
                <w:lang w:val="en-US"/>
              </w:rPr>
              <w:t>g</w:t>
            </w:r>
            <w:r w:rsidRPr="00D4334D">
              <w:rPr>
                <w:rFonts w:ascii="Tw Cen MT" w:eastAsia="Interstate-Light" w:hAnsi="Tw Cen MT" w:cs="Arial"/>
                <w:color w:val="000000" w:themeColor="text1"/>
                <w:lang w:val="en-US"/>
              </w:rPr>
              <w:t xml:space="preserve">enerator choose to modify the reliability numbers, it is important to ensure that the buffer between the reliability level the utility guarantees for </w:t>
            </w:r>
            <w:r w:rsidR="643D6A4D" w:rsidRPr="00D4334D">
              <w:rPr>
                <w:rFonts w:ascii="Tw Cen MT" w:eastAsia="Interstate-Light" w:hAnsi="Tw Cen MT" w:cs="Arial"/>
                <w:color w:val="000000" w:themeColor="text1"/>
                <w:lang w:val="en-US"/>
              </w:rPr>
              <w:t>p</w:t>
            </w:r>
            <w:r w:rsidRPr="00D4334D">
              <w:rPr>
                <w:rFonts w:ascii="Tw Cen MT" w:eastAsia="Interstate-Light" w:hAnsi="Tw Cen MT" w:cs="Arial"/>
                <w:color w:val="000000" w:themeColor="text1"/>
                <w:lang w:val="en-US"/>
              </w:rPr>
              <w:t xml:space="preserve">remium </w:t>
            </w:r>
            <w:r w:rsidR="093C54FE" w:rsidRPr="00D4334D">
              <w:rPr>
                <w:rFonts w:ascii="Tw Cen MT" w:eastAsia="Interstate-Light" w:hAnsi="Tw Cen MT" w:cs="Arial"/>
                <w:color w:val="000000" w:themeColor="text1"/>
                <w:lang w:val="en-US"/>
              </w:rPr>
              <w:t>c</w:t>
            </w:r>
            <w:r w:rsidRPr="00D4334D">
              <w:rPr>
                <w:rFonts w:ascii="Tw Cen MT" w:eastAsia="Interstate-Light" w:hAnsi="Tw Cen MT" w:cs="Arial"/>
                <w:color w:val="000000" w:themeColor="text1"/>
                <w:lang w:val="en-US"/>
              </w:rPr>
              <w:t xml:space="preserve">ustomers and the reliability level that the </w:t>
            </w:r>
            <w:r w:rsidR="0917BB0E" w:rsidRPr="00D4334D">
              <w:rPr>
                <w:rFonts w:ascii="Tw Cen MT" w:eastAsia="Interstate-Light" w:hAnsi="Tw Cen MT" w:cs="Arial"/>
                <w:color w:val="000000" w:themeColor="text1"/>
                <w:lang w:val="en-US"/>
              </w:rPr>
              <w:t>e</w:t>
            </w:r>
            <w:r w:rsidRPr="00D4334D">
              <w:rPr>
                <w:rFonts w:ascii="Tw Cen MT" w:eastAsia="Interstate-Light" w:hAnsi="Tw Cen MT" w:cs="Arial"/>
                <w:color w:val="000000" w:themeColor="text1"/>
                <w:lang w:val="en-US"/>
              </w:rPr>
              <w:t xml:space="preserve">mbedded </w:t>
            </w:r>
            <w:r w:rsidR="2614E39B" w:rsidRPr="00D4334D">
              <w:rPr>
                <w:rFonts w:ascii="Tw Cen MT" w:eastAsia="Interstate-Light" w:hAnsi="Tw Cen MT" w:cs="Arial"/>
                <w:color w:val="000000" w:themeColor="text1"/>
                <w:lang w:val="en-US"/>
              </w:rPr>
              <w:t>g</w:t>
            </w:r>
            <w:r w:rsidRPr="00D4334D">
              <w:rPr>
                <w:rFonts w:ascii="Tw Cen MT" w:eastAsia="Interstate-Light" w:hAnsi="Tw Cen MT" w:cs="Arial"/>
                <w:color w:val="000000" w:themeColor="text1"/>
                <w:lang w:val="en-US"/>
              </w:rPr>
              <w:t>enerator guarantees the utility is maintained.</w:t>
            </w:r>
          </w:p>
        </w:tc>
      </w:tr>
      <w:tr w:rsidR="00D4334D" w:rsidRPr="00D4334D" w14:paraId="6B4F1011" w14:textId="77777777" w:rsidTr="60A31ADF">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700" w:type="dxa"/>
            <w:tcBorders>
              <w:top w:val="single" w:sz="8" w:space="0" w:color="000000" w:themeColor="text1"/>
              <w:left w:val="nil"/>
              <w:bottom w:val="single" w:sz="8" w:space="0" w:color="000000" w:themeColor="text1"/>
            </w:tcBorders>
            <w:shd w:val="clear" w:color="auto" w:fill="auto"/>
          </w:tcPr>
          <w:p w14:paraId="07E07DF3" w14:textId="0A4E1E56" w:rsidR="00A2023C" w:rsidRPr="00D4334D" w:rsidRDefault="49FFF3E8" w:rsidP="3932C8BE">
            <w:pPr>
              <w:spacing w:before="60" w:after="60"/>
              <w:rPr>
                <w:rFonts w:ascii="Tw Cen MT" w:hAnsi="Tw Cen MT" w:cs="Arial"/>
                <w:color w:val="000000" w:themeColor="text1"/>
                <w:lang w:val="en-US"/>
              </w:rPr>
            </w:pPr>
            <w:r w:rsidRPr="00D4334D">
              <w:rPr>
                <w:rFonts w:ascii="Tw Cen MT" w:hAnsi="Tw Cen MT" w:cs="Arial"/>
                <w:color w:val="000000" w:themeColor="text1"/>
                <w:lang w:val="en-US"/>
              </w:rPr>
              <w:lastRenderedPageBreak/>
              <w:t xml:space="preserve">Minimum </w:t>
            </w:r>
            <w:r w:rsidR="3CC86FA3" w:rsidRPr="00D4334D">
              <w:rPr>
                <w:rFonts w:ascii="Tw Cen MT" w:hAnsi="Tw Cen MT" w:cs="Arial"/>
                <w:color w:val="000000" w:themeColor="text1"/>
                <w:lang w:val="en-US"/>
              </w:rPr>
              <w:t>c</w:t>
            </w:r>
            <w:r w:rsidRPr="00D4334D">
              <w:rPr>
                <w:rFonts w:ascii="Tw Cen MT" w:hAnsi="Tw Cen MT" w:cs="Arial"/>
                <w:color w:val="000000" w:themeColor="text1"/>
                <w:lang w:val="en-US"/>
              </w:rPr>
              <w:t xml:space="preserve">hargeable </w:t>
            </w:r>
            <w:r w:rsidR="2477AFEA" w:rsidRPr="00D4334D">
              <w:rPr>
                <w:rFonts w:ascii="Tw Cen MT" w:hAnsi="Tw Cen MT" w:cs="Arial"/>
                <w:color w:val="000000" w:themeColor="text1"/>
                <w:lang w:val="en-US"/>
              </w:rPr>
              <w:t>e</w:t>
            </w:r>
            <w:r w:rsidRPr="00D4334D">
              <w:rPr>
                <w:rFonts w:ascii="Tw Cen MT" w:hAnsi="Tw Cen MT" w:cs="Arial"/>
                <w:color w:val="000000" w:themeColor="text1"/>
                <w:lang w:val="en-US"/>
              </w:rPr>
              <w:t>nergy</w:t>
            </w:r>
          </w:p>
          <w:p w14:paraId="067634D3" w14:textId="594D5C73" w:rsidR="007A1E82" w:rsidRPr="00D4334D" w:rsidRDefault="007A1E82" w:rsidP="007A1E82">
            <w:pPr>
              <w:spacing w:before="60" w:after="60"/>
              <w:rPr>
                <w:rFonts w:ascii="Tw Cen MT" w:hAnsi="Tw Cen MT" w:cs="Arial"/>
                <w:color w:val="000000" w:themeColor="text1"/>
                <w:lang w:val="en-US"/>
              </w:rPr>
            </w:pPr>
          </w:p>
        </w:tc>
        <w:tc>
          <w:tcPr>
            <w:tcW w:w="4078" w:type="dxa"/>
            <w:tcBorders>
              <w:top w:val="single" w:sz="8" w:space="0" w:color="000000" w:themeColor="text1"/>
              <w:bottom w:val="single" w:sz="8" w:space="0" w:color="000000" w:themeColor="text1"/>
              <w:right w:val="nil"/>
            </w:tcBorders>
            <w:shd w:val="clear" w:color="auto" w:fill="auto"/>
          </w:tcPr>
          <w:p w14:paraId="441E26D4" w14:textId="785EBBF1" w:rsidR="00C51C5A" w:rsidRPr="00D4334D" w:rsidRDefault="72A4A300" w:rsidP="00C51C5A">
            <w:pPr>
              <w:numPr>
                <w:ilvl w:val="0"/>
                <w:numId w:val="4"/>
              </w:numPr>
              <w:spacing w:before="60" w:after="60"/>
              <w:ind w:left="3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00D4334D">
              <w:rPr>
                <w:rFonts w:ascii="Tw Cen MT" w:eastAsia="Interstate-Light" w:hAnsi="Tw Cen MT" w:cs="Arial"/>
                <w:color w:val="000000" w:themeColor="text1"/>
                <w:lang w:val="en-US"/>
              </w:rPr>
              <w:t xml:space="preserve">The utility shall purchase on a </w:t>
            </w:r>
            <w:r w:rsidR="5FB40109" w:rsidRPr="00D4334D">
              <w:rPr>
                <w:rFonts w:ascii="Tw Cen MT" w:eastAsia="Interstate-Light" w:hAnsi="Tw Cen MT" w:cs="Arial"/>
                <w:color w:val="000000" w:themeColor="text1"/>
                <w:lang w:val="en-US"/>
              </w:rPr>
              <w:t>t</w:t>
            </w:r>
            <w:r w:rsidRPr="00D4334D">
              <w:rPr>
                <w:rFonts w:ascii="Tw Cen MT" w:eastAsia="Interstate-Light" w:hAnsi="Tw Cen MT" w:cs="Arial"/>
                <w:color w:val="000000" w:themeColor="text1"/>
                <w:lang w:val="en-US"/>
              </w:rPr>
              <w:t xml:space="preserve">ake or </w:t>
            </w:r>
            <w:r w:rsidR="6F2C6B3E" w:rsidRPr="00D4334D">
              <w:rPr>
                <w:rFonts w:ascii="Tw Cen MT" w:eastAsia="Interstate-Light" w:hAnsi="Tw Cen MT" w:cs="Arial"/>
                <w:color w:val="000000" w:themeColor="text1"/>
                <w:lang w:val="en-US"/>
              </w:rPr>
              <w:t>p</w:t>
            </w:r>
            <w:r w:rsidRPr="00D4334D">
              <w:rPr>
                <w:rFonts w:ascii="Tw Cen MT" w:eastAsia="Interstate-Light" w:hAnsi="Tw Cen MT" w:cs="Arial"/>
                <w:color w:val="000000" w:themeColor="text1"/>
                <w:lang w:val="en-US"/>
              </w:rPr>
              <w:t xml:space="preserve">ay basis, the </w:t>
            </w:r>
            <w:r w:rsidR="16EDC5E3" w:rsidRPr="00D4334D">
              <w:rPr>
                <w:rFonts w:ascii="Tw Cen MT" w:eastAsia="Interstate-Light" w:hAnsi="Tw Cen MT" w:cs="Arial"/>
                <w:color w:val="000000" w:themeColor="text1"/>
                <w:lang w:val="en-US"/>
              </w:rPr>
              <w:t>m</w:t>
            </w:r>
            <w:r w:rsidRPr="00D4334D">
              <w:rPr>
                <w:rFonts w:ascii="Tw Cen MT" w:eastAsia="Interstate-Light" w:hAnsi="Tw Cen MT" w:cs="Arial"/>
                <w:color w:val="000000" w:themeColor="text1"/>
                <w:lang w:val="en-US"/>
              </w:rPr>
              <w:t xml:space="preserve">inimum </w:t>
            </w:r>
            <w:r w:rsidR="025F497D" w:rsidRPr="00D4334D">
              <w:rPr>
                <w:rFonts w:ascii="Tw Cen MT" w:eastAsia="Interstate-Light" w:hAnsi="Tw Cen MT" w:cs="Arial"/>
                <w:color w:val="000000" w:themeColor="text1"/>
                <w:lang w:val="en-US"/>
              </w:rPr>
              <w:t>c</w:t>
            </w:r>
            <w:r w:rsidRPr="00D4334D">
              <w:rPr>
                <w:rFonts w:ascii="Tw Cen MT" w:eastAsia="Interstate-Light" w:hAnsi="Tw Cen MT" w:cs="Arial"/>
                <w:color w:val="000000" w:themeColor="text1"/>
                <w:lang w:val="en-US"/>
              </w:rPr>
              <w:t xml:space="preserve">hargeable </w:t>
            </w:r>
            <w:r w:rsidR="12BD1609" w:rsidRPr="00D4334D">
              <w:rPr>
                <w:rFonts w:ascii="Tw Cen MT" w:eastAsia="Interstate-Light" w:hAnsi="Tw Cen MT" w:cs="Arial"/>
                <w:color w:val="000000" w:themeColor="text1"/>
                <w:lang w:val="en-US"/>
              </w:rPr>
              <w:t>e</w:t>
            </w:r>
            <w:r w:rsidRPr="00D4334D">
              <w:rPr>
                <w:rFonts w:ascii="Tw Cen MT" w:eastAsia="Interstate-Light" w:hAnsi="Tw Cen MT" w:cs="Arial"/>
                <w:color w:val="000000" w:themeColor="text1"/>
                <w:lang w:val="en-US"/>
              </w:rPr>
              <w:t>nergy. The minimum chargeable energy shall be reviewed every 6 months</w:t>
            </w:r>
            <w:r w:rsidR="00C51C5A" w:rsidRPr="00D4334D">
              <w:rPr>
                <w:rFonts w:ascii="Tw Cen MT" w:eastAsia="Interstate-Light" w:hAnsi="Tw Cen MT" w:cs="Arial"/>
                <w:color w:val="000000" w:themeColor="text1"/>
                <w:vertAlign w:val="superscript"/>
                <w:lang w:val="en-US"/>
              </w:rPr>
              <w:footnoteReference w:id="5"/>
            </w:r>
            <w:r w:rsidRPr="00D4334D">
              <w:rPr>
                <w:rFonts w:ascii="Tw Cen MT" w:eastAsia="Interstate-Light" w:hAnsi="Tw Cen MT" w:cs="Arial"/>
                <w:color w:val="000000" w:themeColor="text1"/>
                <w:lang w:val="en-US"/>
              </w:rPr>
              <w:t xml:space="preserve">. </w:t>
            </w:r>
          </w:p>
          <w:p w14:paraId="308A8D2C" w14:textId="566D8F45" w:rsidR="007A1E82" w:rsidRPr="00D4334D" w:rsidRDefault="007A1E82" w:rsidP="00C51C5A">
            <w:pPr>
              <w:spacing w:before="60" w:after="60"/>
              <w:ind w:left="3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b/>
                <w:color w:val="000000" w:themeColor="text1"/>
                <w:lang w:val="en-US"/>
              </w:rPr>
            </w:pPr>
          </w:p>
        </w:tc>
        <w:tc>
          <w:tcPr>
            <w:tcW w:w="7732" w:type="dxa"/>
            <w:tcBorders>
              <w:top w:val="single" w:sz="8" w:space="0" w:color="000000" w:themeColor="text1"/>
              <w:bottom w:val="single" w:sz="8" w:space="0" w:color="000000" w:themeColor="text1"/>
              <w:right w:val="nil"/>
            </w:tcBorders>
            <w:shd w:val="clear" w:color="auto" w:fill="E1E7F0"/>
          </w:tcPr>
          <w:p w14:paraId="429133D2" w14:textId="5FFB7742" w:rsidR="00A03785" w:rsidRPr="00D4334D" w:rsidRDefault="784A4E0C" w:rsidP="00A03785">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hAnsi="Tw Cen MT" w:cs="Arial"/>
                <w:lang w:val="en-US"/>
              </w:rPr>
            </w:pPr>
            <w:r w:rsidRPr="1DD105B0">
              <w:rPr>
                <w:rFonts w:ascii="Tw Cen MT" w:hAnsi="Tw Cen MT" w:cs="Arial"/>
                <w:lang w:val="en-US"/>
              </w:rPr>
              <w:t xml:space="preserve">The contract includes a minimum Take or Pay amount of electricity (known as the </w:t>
            </w:r>
            <w:r w:rsidR="30BA52DF" w:rsidRPr="1DD105B0">
              <w:rPr>
                <w:rFonts w:ascii="Tw Cen MT" w:hAnsi="Tw Cen MT" w:cs="Arial"/>
                <w:lang w:val="en-US"/>
              </w:rPr>
              <w:t>m</w:t>
            </w:r>
            <w:r w:rsidRPr="1DD105B0">
              <w:rPr>
                <w:rFonts w:ascii="Tw Cen MT" w:hAnsi="Tw Cen MT" w:cs="Arial"/>
                <w:lang w:val="en-US"/>
              </w:rPr>
              <w:t xml:space="preserve">inimum </w:t>
            </w:r>
            <w:r w:rsidR="7345D755" w:rsidRPr="1DD105B0">
              <w:rPr>
                <w:rFonts w:ascii="Tw Cen MT" w:hAnsi="Tw Cen MT" w:cs="Arial"/>
                <w:lang w:val="en-US"/>
              </w:rPr>
              <w:t>c</w:t>
            </w:r>
            <w:r w:rsidRPr="1DD105B0">
              <w:rPr>
                <w:rFonts w:ascii="Tw Cen MT" w:hAnsi="Tw Cen MT" w:cs="Arial"/>
                <w:lang w:val="en-US"/>
              </w:rPr>
              <w:t xml:space="preserve">hargeable </w:t>
            </w:r>
            <w:r w:rsidR="171EFC4C" w:rsidRPr="1DD105B0">
              <w:rPr>
                <w:rFonts w:ascii="Tw Cen MT" w:hAnsi="Tw Cen MT" w:cs="Arial"/>
                <w:lang w:val="en-US"/>
              </w:rPr>
              <w:t>e</w:t>
            </w:r>
            <w:r w:rsidRPr="1DD105B0">
              <w:rPr>
                <w:rFonts w:ascii="Tw Cen MT" w:hAnsi="Tw Cen MT" w:cs="Arial"/>
                <w:lang w:val="en-US"/>
              </w:rPr>
              <w:t xml:space="preserve">nergy) that the utility is expected to </w:t>
            </w:r>
            <w:r w:rsidR="311619B8" w:rsidRPr="1DD105B0">
              <w:rPr>
                <w:rFonts w:ascii="Tw Cen MT" w:hAnsi="Tw Cen MT" w:cs="Arial"/>
                <w:lang w:val="en-US"/>
              </w:rPr>
              <w:t>pay for each month</w:t>
            </w:r>
            <w:r w:rsidRPr="1DD105B0">
              <w:rPr>
                <w:rFonts w:ascii="Tw Cen MT" w:hAnsi="Tw Cen MT" w:cs="Arial"/>
                <w:lang w:val="en-US"/>
              </w:rPr>
              <w:t xml:space="preserve">. This is included to provide revenue assurance for the </w:t>
            </w:r>
            <w:r w:rsidR="50C23ED8" w:rsidRPr="1DD105B0">
              <w:rPr>
                <w:rFonts w:ascii="Tw Cen MT" w:hAnsi="Tw Cen MT" w:cs="Arial"/>
                <w:lang w:val="en-US"/>
              </w:rPr>
              <w:t>e</w:t>
            </w:r>
            <w:r w:rsidRPr="1DD105B0">
              <w:rPr>
                <w:rFonts w:ascii="Tw Cen MT" w:hAnsi="Tw Cen MT" w:cs="Arial"/>
                <w:lang w:val="en-US"/>
              </w:rPr>
              <w:t xml:space="preserve">mbedded </w:t>
            </w:r>
            <w:r w:rsidR="1BFB5844" w:rsidRPr="1DD105B0">
              <w:rPr>
                <w:rFonts w:ascii="Tw Cen MT" w:hAnsi="Tw Cen MT" w:cs="Arial"/>
                <w:lang w:val="en-US"/>
              </w:rPr>
              <w:t>g</w:t>
            </w:r>
            <w:r w:rsidRPr="1DD105B0">
              <w:rPr>
                <w:rFonts w:ascii="Tw Cen MT" w:hAnsi="Tw Cen MT" w:cs="Arial"/>
                <w:lang w:val="en-US"/>
              </w:rPr>
              <w:t>enerator and improve the bankability of the project</w:t>
            </w:r>
            <w:r w:rsidR="197C0D96" w:rsidRPr="1DD105B0">
              <w:rPr>
                <w:rFonts w:ascii="Tw Cen MT" w:hAnsi="Tw Cen MT" w:cs="Arial"/>
                <w:lang w:val="en-US"/>
              </w:rPr>
              <w:t xml:space="preserve"> and ensure a minimum monthly revenue</w:t>
            </w:r>
            <w:r w:rsidR="1713834D" w:rsidRPr="1DD105B0">
              <w:rPr>
                <w:rStyle w:val="FootnoteReference"/>
                <w:rFonts w:ascii="Tw Cen MT" w:hAnsi="Tw Cen MT" w:cs="Arial"/>
                <w:lang w:val="en-US"/>
              </w:rPr>
              <w:footnoteReference w:id="6"/>
            </w:r>
            <w:r w:rsidR="197C0D96" w:rsidRPr="1DD105B0">
              <w:rPr>
                <w:rFonts w:ascii="Tw Cen MT" w:hAnsi="Tw Cen MT" w:cs="Arial"/>
                <w:lang w:val="en-US"/>
              </w:rPr>
              <w:t xml:space="preserve">. </w:t>
            </w:r>
          </w:p>
          <w:p w14:paraId="577DC9C4" w14:textId="63281EBC" w:rsidR="00A03785" w:rsidRPr="00D4334D" w:rsidRDefault="784A4E0C" w:rsidP="00A03785">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hAnsi="Tw Cen MT" w:cs="Arial"/>
                <w:lang w:val="en-US"/>
              </w:rPr>
            </w:pPr>
            <w:r w:rsidRPr="00D4334D">
              <w:rPr>
                <w:rFonts w:ascii="Tw Cen MT" w:hAnsi="Tw Cen MT" w:cs="Arial"/>
                <w:lang w:val="en-US"/>
              </w:rPr>
              <w:t xml:space="preserve">Additionally, since the </w:t>
            </w:r>
            <w:r w:rsidR="457161BD" w:rsidRPr="00D4334D">
              <w:rPr>
                <w:rFonts w:ascii="Tw Cen MT" w:hAnsi="Tw Cen MT" w:cs="Arial"/>
                <w:lang w:val="en-US"/>
              </w:rPr>
              <w:t>m</w:t>
            </w:r>
            <w:r w:rsidRPr="00D4334D">
              <w:rPr>
                <w:rFonts w:ascii="Tw Cen MT" w:hAnsi="Tw Cen MT" w:cs="Arial"/>
                <w:lang w:val="en-US"/>
              </w:rPr>
              <w:t xml:space="preserve">inimum </w:t>
            </w:r>
            <w:r w:rsidR="730DE16B" w:rsidRPr="00D4334D">
              <w:rPr>
                <w:rFonts w:ascii="Tw Cen MT" w:hAnsi="Tw Cen MT" w:cs="Arial"/>
                <w:lang w:val="en-US"/>
              </w:rPr>
              <w:t>c</w:t>
            </w:r>
            <w:r w:rsidRPr="00D4334D">
              <w:rPr>
                <w:rFonts w:ascii="Tw Cen MT" w:hAnsi="Tw Cen MT" w:cs="Arial"/>
                <w:lang w:val="en-US"/>
              </w:rPr>
              <w:t xml:space="preserve">hargeable </w:t>
            </w:r>
            <w:r w:rsidR="57DE27AE" w:rsidRPr="00D4334D">
              <w:rPr>
                <w:rFonts w:ascii="Tw Cen MT" w:hAnsi="Tw Cen MT" w:cs="Arial"/>
                <w:lang w:val="en-US"/>
              </w:rPr>
              <w:t>e</w:t>
            </w:r>
            <w:r w:rsidRPr="00D4334D">
              <w:rPr>
                <w:rFonts w:ascii="Tw Cen MT" w:hAnsi="Tw Cen MT" w:cs="Arial"/>
                <w:lang w:val="en-US"/>
              </w:rPr>
              <w:t xml:space="preserve">nergy impacts financial results for both the utility and the </w:t>
            </w:r>
            <w:r w:rsidR="69766D95" w:rsidRPr="00D4334D">
              <w:rPr>
                <w:rFonts w:ascii="Tw Cen MT" w:hAnsi="Tw Cen MT" w:cs="Arial"/>
                <w:lang w:val="en-US"/>
              </w:rPr>
              <w:t>e</w:t>
            </w:r>
            <w:r w:rsidRPr="00D4334D">
              <w:rPr>
                <w:rFonts w:ascii="Tw Cen MT" w:hAnsi="Tw Cen MT" w:cs="Arial"/>
                <w:lang w:val="en-US"/>
              </w:rPr>
              <w:t xml:space="preserve">mbedded </w:t>
            </w:r>
            <w:r w:rsidR="05A18CFE" w:rsidRPr="00D4334D">
              <w:rPr>
                <w:rFonts w:ascii="Tw Cen MT" w:hAnsi="Tw Cen MT" w:cs="Arial"/>
                <w:lang w:val="en-US"/>
              </w:rPr>
              <w:t>g</w:t>
            </w:r>
            <w:r w:rsidRPr="00D4334D">
              <w:rPr>
                <w:rFonts w:ascii="Tw Cen MT" w:hAnsi="Tw Cen MT" w:cs="Arial"/>
                <w:lang w:val="en-US"/>
              </w:rPr>
              <w:t>enerator, the contract template includes a provision for the amount to be reviewed every six months</w:t>
            </w:r>
            <w:r w:rsidR="00A03785" w:rsidRPr="00D4334D">
              <w:rPr>
                <w:rFonts w:ascii="Tw Cen MT" w:hAnsi="Tw Cen MT" w:cs="Arial"/>
                <w:vertAlign w:val="superscript"/>
                <w:lang w:val="en-US"/>
              </w:rPr>
              <w:footnoteReference w:id="7"/>
            </w:r>
            <w:r w:rsidRPr="00D4334D">
              <w:rPr>
                <w:rFonts w:ascii="Tw Cen MT" w:hAnsi="Tw Cen MT" w:cs="Arial"/>
                <w:lang w:val="en-US"/>
              </w:rPr>
              <w:t xml:space="preserve">. </w:t>
            </w:r>
          </w:p>
          <w:p w14:paraId="52EDF156" w14:textId="77777777" w:rsidR="00326995" w:rsidRPr="00D4334D" w:rsidRDefault="00326995" w:rsidP="007A1E82">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hAnsi="Tw Cen MT" w:cs="Arial"/>
                <w:lang w:val="en-US"/>
              </w:rPr>
            </w:pPr>
          </w:p>
          <w:p w14:paraId="66B15810" w14:textId="4175283B" w:rsidR="00BD10BD" w:rsidRPr="00D4334D" w:rsidRDefault="039D4D97" w:rsidP="00BD10BD">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hAnsi="Tw Cen MT" w:cs="Arial"/>
                <w:lang w:val="en-US"/>
              </w:rPr>
            </w:pPr>
            <w:r w:rsidRPr="1DD105B0">
              <w:rPr>
                <w:rFonts w:ascii="Tw Cen MT" w:hAnsi="Tw Cen MT" w:cs="Arial"/>
                <w:lang w:val="en-US"/>
              </w:rPr>
              <w:t xml:space="preserve">The </w:t>
            </w:r>
            <w:r w:rsidR="0B3DF7C9" w:rsidRPr="1DD105B0">
              <w:rPr>
                <w:rFonts w:ascii="Tw Cen MT" w:hAnsi="Tw Cen MT" w:cs="Arial"/>
                <w:lang w:val="en-US"/>
              </w:rPr>
              <w:t>m</w:t>
            </w:r>
            <w:r w:rsidRPr="1DD105B0">
              <w:rPr>
                <w:rFonts w:ascii="Tw Cen MT" w:hAnsi="Tw Cen MT" w:cs="Arial"/>
                <w:lang w:val="en-US"/>
              </w:rPr>
              <w:t xml:space="preserve">inimum </w:t>
            </w:r>
            <w:r w:rsidR="073582EB" w:rsidRPr="1DD105B0">
              <w:rPr>
                <w:rFonts w:ascii="Tw Cen MT" w:hAnsi="Tw Cen MT" w:cs="Arial"/>
                <w:lang w:val="en-US"/>
              </w:rPr>
              <w:t>c</w:t>
            </w:r>
            <w:r w:rsidRPr="1DD105B0">
              <w:rPr>
                <w:rFonts w:ascii="Tw Cen MT" w:hAnsi="Tw Cen MT" w:cs="Arial"/>
                <w:lang w:val="en-US"/>
              </w:rPr>
              <w:t xml:space="preserve">hargeable </w:t>
            </w:r>
            <w:r w:rsidR="514925FA" w:rsidRPr="1DD105B0">
              <w:rPr>
                <w:rFonts w:ascii="Tw Cen MT" w:hAnsi="Tw Cen MT" w:cs="Arial"/>
                <w:lang w:val="en-US"/>
              </w:rPr>
              <w:t>e</w:t>
            </w:r>
            <w:r w:rsidRPr="1DD105B0">
              <w:rPr>
                <w:rFonts w:ascii="Tw Cen MT" w:hAnsi="Tw Cen MT" w:cs="Arial"/>
                <w:lang w:val="en-US"/>
              </w:rPr>
              <w:t xml:space="preserve">nergy should be selected to be equal to the average daily demand of the </w:t>
            </w:r>
            <w:r w:rsidR="5C97AE11" w:rsidRPr="1DD105B0">
              <w:rPr>
                <w:rFonts w:ascii="Tw Cen MT" w:hAnsi="Tw Cen MT" w:cs="Arial"/>
                <w:lang w:val="en-US"/>
              </w:rPr>
              <w:t>p</w:t>
            </w:r>
            <w:r w:rsidRPr="1DD105B0">
              <w:rPr>
                <w:rFonts w:ascii="Tw Cen MT" w:hAnsi="Tw Cen MT" w:cs="Arial"/>
                <w:lang w:val="en-US"/>
              </w:rPr>
              <w:t xml:space="preserve">remium </w:t>
            </w:r>
            <w:r w:rsidR="455FBF9A" w:rsidRPr="1DD105B0">
              <w:rPr>
                <w:rFonts w:ascii="Tw Cen MT" w:hAnsi="Tw Cen MT" w:cs="Arial"/>
                <w:lang w:val="en-US"/>
              </w:rPr>
              <w:t>c</w:t>
            </w:r>
            <w:r w:rsidRPr="1DD105B0">
              <w:rPr>
                <w:rFonts w:ascii="Tw Cen MT" w:hAnsi="Tw Cen MT" w:cs="Arial"/>
                <w:lang w:val="en-US"/>
              </w:rPr>
              <w:t xml:space="preserve">ustomers. Firstly, this helps to provide assurance for the </w:t>
            </w:r>
            <w:r w:rsidR="02357072" w:rsidRPr="1DD105B0">
              <w:rPr>
                <w:rFonts w:ascii="Tw Cen MT" w:hAnsi="Tw Cen MT" w:cs="Arial"/>
                <w:lang w:val="en-US"/>
              </w:rPr>
              <w:t>e</w:t>
            </w:r>
            <w:r w:rsidRPr="1DD105B0">
              <w:rPr>
                <w:rFonts w:ascii="Tw Cen MT" w:hAnsi="Tw Cen MT" w:cs="Arial"/>
                <w:lang w:val="en-US"/>
              </w:rPr>
              <w:t xml:space="preserve">mbedded </w:t>
            </w:r>
            <w:r w:rsidR="5A30C09D" w:rsidRPr="1DD105B0">
              <w:rPr>
                <w:rFonts w:ascii="Tw Cen MT" w:hAnsi="Tw Cen MT" w:cs="Arial"/>
                <w:lang w:val="en-US"/>
              </w:rPr>
              <w:t>g</w:t>
            </w:r>
            <w:r w:rsidRPr="1DD105B0">
              <w:rPr>
                <w:rFonts w:ascii="Tw Cen MT" w:hAnsi="Tw Cen MT" w:cs="Arial"/>
                <w:lang w:val="en-US"/>
              </w:rPr>
              <w:t xml:space="preserve">enerator that it will be compensated </w:t>
            </w:r>
            <w:r w:rsidR="5A7C4960" w:rsidRPr="1DD105B0">
              <w:rPr>
                <w:rFonts w:ascii="Tw Cen MT" w:hAnsi="Tw Cen MT" w:cs="Arial"/>
                <w:lang w:val="en-US"/>
              </w:rPr>
              <w:t xml:space="preserve">for providing reliable supply to </w:t>
            </w:r>
            <w:r w:rsidR="262AE00F" w:rsidRPr="1DD105B0">
              <w:rPr>
                <w:rFonts w:ascii="Tw Cen MT" w:hAnsi="Tw Cen MT" w:cs="Arial"/>
                <w:lang w:val="en-US"/>
              </w:rPr>
              <w:t>p</w:t>
            </w:r>
            <w:r w:rsidR="5BE1776B" w:rsidRPr="1DD105B0">
              <w:rPr>
                <w:rFonts w:ascii="Tw Cen MT" w:hAnsi="Tw Cen MT" w:cs="Arial"/>
                <w:lang w:val="en-US"/>
              </w:rPr>
              <w:t xml:space="preserve">remium </w:t>
            </w:r>
            <w:r w:rsidR="5F7D0DCA" w:rsidRPr="1DD105B0">
              <w:rPr>
                <w:rFonts w:ascii="Tw Cen MT" w:hAnsi="Tw Cen MT" w:cs="Arial"/>
                <w:lang w:val="en-US"/>
              </w:rPr>
              <w:t>c</w:t>
            </w:r>
            <w:r w:rsidR="5BE1776B" w:rsidRPr="1DD105B0">
              <w:rPr>
                <w:rFonts w:ascii="Tw Cen MT" w:hAnsi="Tw Cen MT" w:cs="Arial"/>
                <w:lang w:val="en-US"/>
              </w:rPr>
              <w:t>ustomers.</w:t>
            </w:r>
          </w:p>
          <w:p w14:paraId="3C8C4A16" w14:textId="77777777" w:rsidR="00BD10BD" w:rsidRPr="00D4334D" w:rsidRDefault="00BD10BD" w:rsidP="00BD10BD">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hAnsi="Tw Cen MT" w:cs="Arial"/>
                <w:lang w:val="en-US"/>
              </w:rPr>
            </w:pPr>
          </w:p>
          <w:p w14:paraId="6D02F386" w14:textId="7B82D5AB" w:rsidR="00BD10BD" w:rsidRPr="00D4334D" w:rsidRDefault="5BE1776B" w:rsidP="00BD10BD">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hAnsi="Tw Cen MT" w:cs="Arial"/>
                <w:lang w:val="en-US"/>
              </w:rPr>
            </w:pPr>
            <w:r w:rsidRPr="1DD105B0">
              <w:rPr>
                <w:rFonts w:ascii="Tw Cen MT" w:hAnsi="Tw Cen MT" w:cs="Arial"/>
                <w:lang w:val="en-US"/>
              </w:rPr>
              <w:t xml:space="preserve">Secondly, linking the </w:t>
            </w:r>
            <w:r w:rsidR="5D727F48" w:rsidRPr="1DD105B0">
              <w:rPr>
                <w:rFonts w:ascii="Tw Cen MT" w:hAnsi="Tw Cen MT" w:cs="Arial"/>
                <w:lang w:val="en-US"/>
              </w:rPr>
              <w:t>m</w:t>
            </w:r>
            <w:r w:rsidRPr="1DD105B0">
              <w:rPr>
                <w:rFonts w:ascii="Tw Cen MT" w:hAnsi="Tw Cen MT" w:cs="Arial"/>
                <w:lang w:val="en-US"/>
              </w:rPr>
              <w:t xml:space="preserve">inimum </w:t>
            </w:r>
            <w:r w:rsidR="7D16B7DE" w:rsidRPr="1DD105B0">
              <w:rPr>
                <w:rFonts w:ascii="Tw Cen MT" w:hAnsi="Tw Cen MT" w:cs="Arial"/>
                <w:lang w:val="en-US"/>
              </w:rPr>
              <w:t>c</w:t>
            </w:r>
            <w:r w:rsidRPr="1DD105B0">
              <w:rPr>
                <w:rFonts w:ascii="Tw Cen MT" w:hAnsi="Tw Cen MT" w:cs="Arial"/>
                <w:lang w:val="en-US"/>
              </w:rPr>
              <w:t xml:space="preserve">hargeable </w:t>
            </w:r>
            <w:r w:rsidR="5341F48D" w:rsidRPr="1DD105B0">
              <w:rPr>
                <w:rFonts w:ascii="Tw Cen MT" w:hAnsi="Tw Cen MT" w:cs="Arial"/>
                <w:lang w:val="en-US"/>
              </w:rPr>
              <w:t>e</w:t>
            </w:r>
            <w:r w:rsidRPr="1DD105B0">
              <w:rPr>
                <w:rFonts w:ascii="Tw Cen MT" w:hAnsi="Tw Cen MT" w:cs="Arial"/>
                <w:lang w:val="en-US"/>
              </w:rPr>
              <w:t xml:space="preserve">nergy to </w:t>
            </w:r>
            <w:r w:rsidR="4CA0D84F" w:rsidRPr="1DD105B0">
              <w:rPr>
                <w:rFonts w:ascii="Tw Cen MT" w:hAnsi="Tw Cen MT" w:cs="Arial"/>
                <w:lang w:val="en-US"/>
              </w:rPr>
              <w:t>p</w:t>
            </w:r>
            <w:r w:rsidRPr="1DD105B0">
              <w:rPr>
                <w:rFonts w:ascii="Tw Cen MT" w:hAnsi="Tw Cen MT" w:cs="Arial"/>
                <w:lang w:val="en-US"/>
              </w:rPr>
              <w:t xml:space="preserve">remium </w:t>
            </w:r>
            <w:r w:rsidR="7EB3BCB7" w:rsidRPr="1DD105B0">
              <w:rPr>
                <w:rFonts w:ascii="Tw Cen MT" w:hAnsi="Tw Cen MT" w:cs="Arial"/>
                <w:lang w:val="en-US"/>
              </w:rPr>
              <w:t>c</w:t>
            </w:r>
            <w:r w:rsidRPr="1DD105B0">
              <w:rPr>
                <w:rFonts w:ascii="Tw Cen MT" w:hAnsi="Tw Cen MT" w:cs="Arial"/>
                <w:lang w:val="en-US"/>
              </w:rPr>
              <w:t xml:space="preserve">ustomer demand and not total customer demand ensures that the Take or Pay agreement does not impose an undue financial burden on the utility because even if </w:t>
            </w:r>
            <w:r w:rsidR="23C56DAF" w:rsidRPr="1DD105B0">
              <w:rPr>
                <w:rFonts w:ascii="Tw Cen MT" w:hAnsi="Tw Cen MT" w:cs="Arial"/>
                <w:lang w:val="en-US"/>
              </w:rPr>
              <w:t>p</w:t>
            </w:r>
            <w:r w:rsidRPr="1DD105B0">
              <w:rPr>
                <w:rFonts w:ascii="Tw Cen MT" w:hAnsi="Tw Cen MT" w:cs="Arial"/>
                <w:lang w:val="en-US"/>
              </w:rPr>
              <w:t xml:space="preserve">remium </w:t>
            </w:r>
            <w:r w:rsidR="522DAB73" w:rsidRPr="1DD105B0">
              <w:rPr>
                <w:rFonts w:ascii="Tw Cen MT" w:hAnsi="Tw Cen MT" w:cs="Arial"/>
                <w:lang w:val="en-US"/>
              </w:rPr>
              <w:t>c</w:t>
            </w:r>
            <w:r w:rsidRPr="1DD105B0">
              <w:rPr>
                <w:rFonts w:ascii="Tw Cen MT" w:hAnsi="Tw Cen MT" w:cs="Arial"/>
                <w:lang w:val="en-US"/>
              </w:rPr>
              <w:t xml:space="preserve">ustomer demand is lower than expected, the utility will have sufficient demand from other customers to offtake the </w:t>
            </w:r>
            <w:r w:rsidR="603EA035" w:rsidRPr="1DD105B0">
              <w:rPr>
                <w:rFonts w:ascii="Tw Cen MT" w:hAnsi="Tw Cen MT" w:cs="Arial"/>
                <w:lang w:val="en-US"/>
              </w:rPr>
              <w:t>m</w:t>
            </w:r>
            <w:r w:rsidRPr="1DD105B0">
              <w:rPr>
                <w:rFonts w:ascii="Tw Cen MT" w:hAnsi="Tw Cen MT" w:cs="Arial"/>
                <w:lang w:val="en-US"/>
              </w:rPr>
              <w:t xml:space="preserve">inimum </w:t>
            </w:r>
            <w:r w:rsidR="6939C003" w:rsidRPr="1DD105B0">
              <w:rPr>
                <w:rFonts w:ascii="Tw Cen MT" w:hAnsi="Tw Cen MT" w:cs="Arial"/>
                <w:lang w:val="en-US"/>
              </w:rPr>
              <w:t>c</w:t>
            </w:r>
            <w:r w:rsidRPr="1DD105B0">
              <w:rPr>
                <w:rFonts w:ascii="Tw Cen MT" w:hAnsi="Tw Cen MT" w:cs="Arial"/>
                <w:lang w:val="en-US"/>
              </w:rPr>
              <w:t xml:space="preserve">hargeable </w:t>
            </w:r>
            <w:r w:rsidR="7B729D73" w:rsidRPr="1DD105B0">
              <w:rPr>
                <w:rFonts w:ascii="Tw Cen MT" w:hAnsi="Tw Cen MT" w:cs="Arial"/>
                <w:lang w:val="en-US"/>
              </w:rPr>
              <w:t>e</w:t>
            </w:r>
            <w:r w:rsidRPr="1DD105B0">
              <w:rPr>
                <w:rFonts w:ascii="Tw Cen MT" w:hAnsi="Tw Cen MT" w:cs="Arial"/>
                <w:lang w:val="en-US"/>
              </w:rPr>
              <w:t>nergy</w:t>
            </w:r>
            <w:r w:rsidR="7E954BBB" w:rsidRPr="1DD105B0">
              <w:rPr>
                <w:rStyle w:val="FootnoteReference"/>
                <w:rFonts w:ascii="Tw Cen MT" w:hAnsi="Tw Cen MT" w:cs="Arial"/>
                <w:lang w:val="en-US"/>
              </w:rPr>
              <w:footnoteReference w:id="8"/>
            </w:r>
            <w:r w:rsidRPr="1DD105B0">
              <w:rPr>
                <w:rFonts w:ascii="Tw Cen MT" w:hAnsi="Tw Cen MT" w:cs="Arial"/>
                <w:lang w:val="en-US"/>
              </w:rPr>
              <w:t>.</w:t>
            </w:r>
          </w:p>
          <w:p w14:paraId="25454B1A" w14:textId="77777777" w:rsidR="00BD10BD" w:rsidRPr="00D4334D" w:rsidRDefault="00BD10BD" w:rsidP="00BD10BD">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hAnsi="Tw Cen MT" w:cs="Arial"/>
                <w:lang w:val="en-US"/>
              </w:rPr>
            </w:pPr>
          </w:p>
          <w:p w14:paraId="4E569997" w14:textId="6C903807" w:rsidR="007A1E82" w:rsidRPr="00D4334D" w:rsidRDefault="7E954BBB" w:rsidP="00BD10BD">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hAnsi="Tw Cen MT" w:cs="Arial"/>
                <w:lang w:val="en-US"/>
              </w:rPr>
            </w:pPr>
            <w:r w:rsidRPr="00D4334D">
              <w:rPr>
                <w:rFonts w:ascii="Tw Cen MT" w:hAnsi="Tw Cen MT" w:cs="Arial"/>
                <w:lang w:val="en-US"/>
              </w:rPr>
              <w:lastRenderedPageBreak/>
              <w:t xml:space="preserve">Thirdly, it prevents oversizing of the embedded generator systems, which would undermine the economics of the project and will affect the proposed REG tariff by </w:t>
            </w:r>
            <w:r w:rsidR="42060531" w:rsidRPr="00D4334D">
              <w:rPr>
                <w:rFonts w:ascii="Tw Cen MT" w:hAnsi="Tw Cen MT" w:cs="Arial"/>
                <w:lang w:val="en-US"/>
              </w:rPr>
              <w:t>e</w:t>
            </w:r>
            <w:r w:rsidRPr="00D4334D">
              <w:rPr>
                <w:rFonts w:ascii="Tw Cen MT" w:hAnsi="Tw Cen MT" w:cs="Arial"/>
                <w:lang w:val="en-US"/>
              </w:rPr>
              <w:t xml:space="preserve">mbedded </w:t>
            </w:r>
            <w:r w:rsidR="21C6FEB2" w:rsidRPr="00D4334D">
              <w:rPr>
                <w:rFonts w:ascii="Tw Cen MT" w:hAnsi="Tw Cen MT" w:cs="Arial"/>
                <w:lang w:val="en-US"/>
              </w:rPr>
              <w:t>g</w:t>
            </w:r>
            <w:r w:rsidRPr="00D4334D">
              <w:rPr>
                <w:rFonts w:ascii="Tw Cen MT" w:hAnsi="Tw Cen MT" w:cs="Arial"/>
                <w:lang w:val="en-US"/>
              </w:rPr>
              <w:t>enerator and the utility tariff charged to the premium customers.</w:t>
            </w:r>
          </w:p>
        </w:tc>
      </w:tr>
      <w:tr w:rsidR="00D4334D" w:rsidRPr="00D4334D" w14:paraId="151C2D04" w14:textId="77777777" w:rsidTr="60A31AD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700" w:type="dxa"/>
            <w:tcBorders>
              <w:top w:val="single" w:sz="8" w:space="0" w:color="000000" w:themeColor="text1"/>
              <w:left w:val="nil"/>
              <w:bottom w:val="single" w:sz="8" w:space="0" w:color="000000" w:themeColor="text1"/>
            </w:tcBorders>
            <w:shd w:val="clear" w:color="auto" w:fill="auto"/>
          </w:tcPr>
          <w:p w14:paraId="19F4A38A" w14:textId="09AD7B7E" w:rsidR="00BB4B0C" w:rsidRPr="00D4334D" w:rsidRDefault="7547D867" w:rsidP="00A2023C">
            <w:pPr>
              <w:spacing w:before="60" w:after="60"/>
              <w:rPr>
                <w:rFonts w:ascii="Tw Cen MT" w:hAnsi="Tw Cen MT" w:cs="Arial"/>
                <w:color w:val="000000" w:themeColor="text1"/>
                <w:lang w:val="en-US"/>
              </w:rPr>
            </w:pPr>
            <w:r w:rsidRPr="00D4334D">
              <w:rPr>
                <w:rFonts w:ascii="Tw Cen MT" w:hAnsi="Tw Cen MT" w:cs="Arial"/>
                <w:color w:val="000000" w:themeColor="text1"/>
                <w:lang w:val="en-US"/>
              </w:rPr>
              <w:lastRenderedPageBreak/>
              <w:t xml:space="preserve">Obligation of the </w:t>
            </w:r>
            <w:r w:rsidR="46E09F5C" w:rsidRPr="00D4334D">
              <w:rPr>
                <w:rFonts w:ascii="Tw Cen MT" w:hAnsi="Tw Cen MT" w:cs="Arial"/>
                <w:color w:val="000000" w:themeColor="text1"/>
                <w:lang w:val="en-US"/>
              </w:rPr>
              <w:t>e</w:t>
            </w:r>
            <w:r w:rsidRPr="00D4334D">
              <w:rPr>
                <w:rFonts w:ascii="Tw Cen MT" w:hAnsi="Tw Cen MT" w:cs="Arial"/>
                <w:color w:val="000000" w:themeColor="text1"/>
                <w:lang w:val="en-US"/>
              </w:rPr>
              <w:t xml:space="preserve">mbedded </w:t>
            </w:r>
            <w:r w:rsidR="516F9076" w:rsidRPr="00D4334D">
              <w:rPr>
                <w:rFonts w:ascii="Tw Cen MT" w:hAnsi="Tw Cen MT" w:cs="Arial"/>
                <w:color w:val="000000" w:themeColor="text1"/>
                <w:lang w:val="en-US"/>
              </w:rPr>
              <w:t>g</w:t>
            </w:r>
            <w:r w:rsidRPr="00D4334D">
              <w:rPr>
                <w:rFonts w:ascii="Tw Cen MT" w:hAnsi="Tw Cen MT" w:cs="Arial"/>
                <w:color w:val="000000" w:themeColor="text1"/>
                <w:lang w:val="en-US"/>
              </w:rPr>
              <w:t>enerator towards interconnection</w:t>
            </w:r>
          </w:p>
        </w:tc>
        <w:tc>
          <w:tcPr>
            <w:tcW w:w="4078" w:type="dxa"/>
            <w:tcBorders>
              <w:top w:val="single" w:sz="8" w:space="0" w:color="000000" w:themeColor="text1"/>
              <w:bottom w:val="single" w:sz="8" w:space="0" w:color="000000" w:themeColor="text1"/>
              <w:right w:val="nil"/>
            </w:tcBorders>
            <w:shd w:val="clear" w:color="auto" w:fill="auto"/>
          </w:tcPr>
          <w:p w14:paraId="5932B442" w14:textId="07BF7B26" w:rsidR="00BB4B0C" w:rsidRPr="00D4334D" w:rsidRDefault="6B731689" w:rsidP="00C51C5A">
            <w:pPr>
              <w:numPr>
                <w:ilvl w:val="0"/>
                <w:numId w:val="4"/>
              </w:numPr>
              <w:spacing w:before="60" w:after="60"/>
              <w:ind w:left="3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D4334D">
              <w:rPr>
                <w:rFonts w:ascii="Tw Cen MT" w:eastAsia="Interstate-Light" w:hAnsi="Tw Cen MT" w:cs="Arial"/>
                <w:color w:val="000000" w:themeColor="text1"/>
                <w:lang w:val="en-US"/>
              </w:rPr>
              <w:t xml:space="preserve">The </w:t>
            </w:r>
            <w:r w:rsidR="5F57DA38" w:rsidRPr="00D4334D">
              <w:rPr>
                <w:rFonts w:ascii="Tw Cen MT" w:eastAsia="Interstate-Light" w:hAnsi="Tw Cen MT" w:cs="Arial"/>
                <w:color w:val="000000" w:themeColor="text1"/>
                <w:lang w:val="en-US"/>
              </w:rPr>
              <w:t>e</w:t>
            </w:r>
            <w:r w:rsidRPr="00D4334D">
              <w:rPr>
                <w:rFonts w:ascii="Tw Cen MT" w:eastAsia="Interstate-Light" w:hAnsi="Tw Cen MT" w:cs="Arial"/>
                <w:color w:val="000000" w:themeColor="text1"/>
                <w:lang w:val="en-US"/>
              </w:rPr>
              <w:t xml:space="preserve">mbedded </w:t>
            </w:r>
            <w:r w:rsidR="63970F65" w:rsidRPr="00D4334D">
              <w:rPr>
                <w:rFonts w:ascii="Tw Cen MT" w:eastAsia="Interstate-Light" w:hAnsi="Tw Cen MT" w:cs="Arial"/>
                <w:color w:val="000000" w:themeColor="text1"/>
                <w:lang w:val="en-US"/>
              </w:rPr>
              <w:t>g</w:t>
            </w:r>
            <w:r w:rsidRPr="00D4334D">
              <w:rPr>
                <w:rFonts w:ascii="Tw Cen MT" w:eastAsia="Interstate-Light" w:hAnsi="Tw Cen MT" w:cs="Arial"/>
                <w:color w:val="000000" w:themeColor="text1"/>
                <w:lang w:val="en-US"/>
              </w:rPr>
              <w:t xml:space="preserve">enerator shall bear all Shallow </w:t>
            </w:r>
            <w:r w:rsidR="2144B468" w:rsidRPr="00D4334D">
              <w:rPr>
                <w:rFonts w:ascii="Tw Cen MT" w:eastAsia="Interstate-Light" w:hAnsi="Tw Cen MT" w:cs="Arial"/>
                <w:color w:val="000000" w:themeColor="text1"/>
                <w:lang w:val="en-US"/>
              </w:rPr>
              <w:t>c</w:t>
            </w:r>
            <w:r w:rsidRPr="00D4334D">
              <w:rPr>
                <w:rFonts w:ascii="Tw Cen MT" w:eastAsia="Interstate-Light" w:hAnsi="Tw Cen MT" w:cs="Arial"/>
                <w:color w:val="000000" w:themeColor="text1"/>
                <w:lang w:val="en-US"/>
              </w:rPr>
              <w:t xml:space="preserve">onnection </w:t>
            </w:r>
            <w:r w:rsidR="00DA938B" w:rsidRPr="00D4334D">
              <w:rPr>
                <w:rFonts w:ascii="Tw Cen MT" w:eastAsia="Interstate-Light" w:hAnsi="Tw Cen MT" w:cs="Arial"/>
                <w:color w:val="000000" w:themeColor="text1"/>
                <w:lang w:val="en-US"/>
              </w:rPr>
              <w:t>c</w:t>
            </w:r>
            <w:r w:rsidRPr="00D4334D">
              <w:rPr>
                <w:rFonts w:ascii="Tw Cen MT" w:eastAsia="Interstate-Light" w:hAnsi="Tw Cen MT" w:cs="Arial"/>
                <w:color w:val="000000" w:themeColor="text1"/>
                <w:lang w:val="en-US"/>
              </w:rPr>
              <w:t>osts</w:t>
            </w:r>
            <w:r w:rsidR="00C64D0E" w:rsidRPr="00D4334D">
              <w:rPr>
                <w:rFonts w:ascii="Tw Cen MT" w:eastAsia="Interstate-Light" w:hAnsi="Tw Cen MT" w:cs="Arial"/>
                <w:color w:val="000000" w:themeColor="text1"/>
                <w:vertAlign w:val="superscript"/>
                <w:lang w:val="en-US"/>
              </w:rPr>
              <w:footnoteReference w:id="9"/>
            </w:r>
            <w:r w:rsidRPr="00D4334D">
              <w:rPr>
                <w:rFonts w:ascii="Tw Cen MT" w:eastAsia="Interstate-Light" w:hAnsi="Tw Cen MT" w:cs="Arial"/>
                <w:color w:val="000000" w:themeColor="text1"/>
                <w:lang w:val="en-US"/>
              </w:rPr>
              <w:t xml:space="preserve">, </w:t>
            </w:r>
            <w:r w:rsidR="35BC57C1" w:rsidRPr="00D4334D">
              <w:rPr>
                <w:rFonts w:ascii="Tw Cen MT" w:eastAsia="Interstate-Light" w:hAnsi="Tw Cen MT" w:cs="Arial"/>
                <w:color w:val="000000" w:themeColor="text1"/>
                <w:lang w:val="en-US"/>
              </w:rPr>
              <w:t>d</w:t>
            </w:r>
            <w:r w:rsidRPr="00D4334D">
              <w:rPr>
                <w:rFonts w:ascii="Tw Cen MT" w:eastAsia="Interstate-Light" w:hAnsi="Tw Cen MT" w:cs="Arial"/>
                <w:color w:val="000000" w:themeColor="text1"/>
                <w:lang w:val="en-US"/>
              </w:rPr>
              <w:t xml:space="preserve">edicated </w:t>
            </w:r>
            <w:r w:rsidR="5B715FE8" w:rsidRPr="00D4334D">
              <w:rPr>
                <w:rFonts w:ascii="Tw Cen MT" w:eastAsia="Interstate-Light" w:hAnsi="Tw Cen MT" w:cs="Arial"/>
                <w:color w:val="000000" w:themeColor="text1"/>
                <w:lang w:val="en-US"/>
              </w:rPr>
              <w:t>n</w:t>
            </w:r>
            <w:r w:rsidRPr="00D4334D">
              <w:rPr>
                <w:rFonts w:ascii="Tw Cen MT" w:eastAsia="Interstate-Light" w:hAnsi="Tw Cen MT" w:cs="Arial"/>
                <w:color w:val="000000" w:themeColor="text1"/>
                <w:lang w:val="en-US"/>
              </w:rPr>
              <w:t xml:space="preserve">etwork </w:t>
            </w:r>
            <w:r w:rsidR="6C6B2B16" w:rsidRPr="00D4334D">
              <w:rPr>
                <w:rFonts w:ascii="Tw Cen MT" w:eastAsia="Interstate-Light" w:hAnsi="Tw Cen MT" w:cs="Arial"/>
                <w:color w:val="000000" w:themeColor="text1"/>
                <w:lang w:val="en-US"/>
              </w:rPr>
              <w:t>u</w:t>
            </w:r>
            <w:r w:rsidRPr="00D4334D">
              <w:rPr>
                <w:rFonts w:ascii="Tw Cen MT" w:eastAsia="Interstate-Light" w:hAnsi="Tw Cen MT" w:cs="Arial"/>
                <w:color w:val="000000" w:themeColor="text1"/>
                <w:lang w:val="en-US"/>
              </w:rPr>
              <w:t xml:space="preserve">pgrades </w:t>
            </w:r>
            <w:r w:rsidR="01674485" w:rsidRPr="00D4334D">
              <w:rPr>
                <w:rFonts w:ascii="Tw Cen MT" w:eastAsia="Interstate-Light" w:hAnsi="Tw Cen MT" w:cs="Arial"/>
                <w:color w:val="000000" w:themeColor="text1"/>
                <w:lang w:val="en-US"/>
              </w:rPr>
              <w:t>c</w:t>
            </w:r>
            <w:r w:rsidRPr="00D4334D">
              <w:rPr>
                <w:rFonts w:ascii="Tw Cen MT" w:eastAsia="Interstate-Light" w:hAnsi="Tw Cen MT" w:cs="Arial"/>
                <w:color w:val="000000" w:themeColor="text1"/>
                <w:lang w:val="en-US"/>
              </w:rPr>
              <w:t xml:space="preserve">osts, finance the procurement of customer meters and undertake the procurement, supply, construction of the </w:t>
            </w:r>
            <w:r w:rsidR="4B6262E1" w:rsidRPr="00D4334D">
              <w:rPr>
                <w:rFonts w:ascii="Tw Cen MT" w:eastAsia="Interstate-Light" w:hAnsi="Tw Cen MT" w:cs="Arial"/>
                <w:color w:val="000000" w:themeColor="text1"/>
                <w:lang w:val="en-US"/>
              </w:rPr>
              <w:t>e</w:t>
            </w:r>
            <w:r w:rsidRPr="00D4334D">
              <w:rPr>
                <w:rFonts w:ascii="Tw Cen MT" w:eastAsia="Interstate-Light" w:hAnsi="Tw Cen MT" w:cs="Arial"/>
                <w:color w:val="000000" w:themeColor="text1"/>
                <w:lang w:val="en-US"/>
              </w:rPr>
              <w:t xml:space="preserve">mbedded </w:t>
            </w:r>
            <w:r w:rsidR="5DAD182B" w:rsidRPr="00D4334D">
              <w:rPr>
                <w:rFonts w:ascii="Tw Cen MT" w:eastAsia="Interstate-Light" w:hAnsi="Tw Cen MT" w:cs="Arial"/>
                <w:color w:val="000000" w:themeColor="text1"/>
                <w:lang w:val="en-US"/>
              </w:rPr>
              <w:t>g</w:t>
            </w:r>
            <w:r w:rsidRPr="00D4334D">
              <w:rPr>
                <w:rFonts w:ascii="Tw Cen MT" w:eastAsia="Interstate-Light" w:hAnsi="Tw Cen MT" w:cs="Arial"/>
                <w:color w:val="000000" w:themeColor="text1"/>
                <w:lang w:val="en-US"/>
              </w:rPr>
              <w:t xml:space="preserve">enerator’s Plant and </w:t>
            </w:r>
            <w:r w:rsidR="50E85B99" w:rsidRPr="00D4334D">
              <w:rPr>
                <w:rFonts w:ascii="Tw Cen MT" w:eastAsia="Interstate-Light" w:hAnsi="Tw Cen MT" w:cs="Arial"/>
                <w:color w:val="000000" w:themeColor="text1"/>
                <w:lang w:val="en-US"/>
              </w:rPr>
              <w:t>c</w:t>
            </w:r>
            <w:r w:rsidRPr="00D4334D">
              <w:rPr>
                <w:rFonts w:ascii="Tw Cen MT" w:eastAsia="Interstate-Light" w:hAnsi="Tw Cen MT" w:cs="Arial"/>
                <w:color w:val="000000" w:themeColor="text1"/>
                <w:lang w:val="en-US"/>
              </w:rPr>
              <w:t>onnection Equipment</w:t>
            </w:r>
          </w:p>
        </w:tc>
        <w:tc>
          <w:tcPr>
            <w:tcW w:w="7732" w:type="dxa"/>
            <w:tcBorders>
              <w:top w:val="single" w:sz="8" w:space="0" w:color="000000" w:themeColor="text1"/>
              <w:bottom w:val="single" w:sz="8" w:space="0" w:color="000000" w:themeColor="text1"/>
              <w:right w:val="nil"/>
            </w:tcBorders>
            <w:shd w:val="clear" w:color="auto" w:fill="E1E7F0"/>
          </w:tcPr>
          <w:p w14:paraId="11D86A19" w14:textId="77777777" w:rsidR="00751E74" w:rsidRPr="00D4334D" w:rsidRDefault="00751E74" w:rsidP="00751E74">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hAnsi="Tw Cen MT" w:cs="Arial"/>
                <w:lang w:val="en-US"/>
              </w:rPr>
            </w:pPr>
            <w:r w:rsidRPr="00D4334D">
              <w:rPr>
                <w:rFonts w:ascii="Tw Cen MT" w:hAnsi="Tw Cen MT" w:cs="Arial"/>
                <w:lang w:val="en-US"/>
              </w:rPr>
              <w:t xml:space="preserve">The distribution network will have to be upgraded for the utility to successfully provide the level of reliability being promised to Premium Customers and to reduce technical losses. </w:t>
            </w:r>
          </w:p>
          <w:p w14:paraId="366AFE00" w14:textId="77777777" w:rsidR="00751E74" w:rsidRPr="00D4334D" w:rsidRDefault="00751E74" w:rsidP="00751E74">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hAnsi="Tw Cen MT" w:cs="Arial"/>
                <w:lang w:val="en-US"/>
              </w:rPr>
            </w:pPr>
            <w:r w:rsidRPr="00D4334D">
              <w:rPr>
                <w:rFonts w:ascii="Tw Cen MT" w:hAnsi="Tw Cen MT" w:cs="Arial"/>
                <w:lang w:val="en-US"/>
              </w:rPr>
              <w:t xml:space="preserve">Additionally, to reduce collection losses and enable the supply differentiation that the model requires, all REG customers need to have smart meters installed. </w:t>
            </w:r>
          </w:p>
          <w:p w14:paraId="093A1AA0" w14:textId="1F6CAB4D" w:rsidR="00BB4B0C" w:rsidRPr="00D4334D" w:rsidRDefault="45A5E9C1" w:rsidP="00A03785">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hAnsi="Tw Cen MT" w:cs="Arial"/>
                <w:lang w:val="en-US"/>
              </w:rPr>
            </w:pPr>
            <w:r w:rsidRPr="00D4334D">
              <w:rPr>
                <w:rFonts w:ascii="Tw Cen MT" w:hAnsi="Tw Cen MT" w:cs="Arial"/>
                <w:lang w:val="en-US"/>
              </w:rPr>
              <w:t xml:space="preserve">Although the utility maintains responsibility for the distribution network, given the liquidity challenges currently faced by utility, the REG model proposes that the </w:t>
            </w:r>
            <w:r w:rsidR="436AD02D" w:rsidRPr="00D4334D">
              <w:rPr>
                <w:rFonts w:ascii="Tw Cen MT" w:hAnsi="Tw Cen MT" w:cs="Arial"/>
                <w:lang w:val="en-US"/>
              </w:rPr>
              <w:t>e</w:t>
            </w:r>
            <w:r w:rsidRPr="00D4334D">
              <w:rPr>
                <w:rFonts w:ascii="Tw Cen MT" w:hAnsi="Tw Cen MT" w:cs="Arial"/>
                <w:lang w:val="en-US"/>
              </w:rPr>
              <w:t xml:space="preserve">mbedded </w:t>
            </w:r>
            <w:r w:rsidR="5EC6F569" w:rsidRPr="00D4334D">
              <w:rPr>
                <w:rFonts w:ascii="Tw Cen MT" w:hAnsi="Tw Cen MT" w:cs="Arial"/>
                <w:lang w:val="en-US"/>
              </w:rPr>
              <w:t>g</w:t>
            </w:r>
            <w:r w:rsidRPr="00D4334D">
              <w:rPr>
                <w:rFonts w:ascii="Tw Cen MT" w:hAnsi="Tw Cen MT" w:cs="Arial"/>
                <w:lang w:val="en-US"/>
              </w:rPr>
              <w:t xml:space="preserve">enerator bears the cost of the </w:t>
            </w:r>
            <w:r w:rsidR="72B1589D" w:rsidRPr="00D4334D">
              <w:rPr>
                <w:rFonts w:ascii="Tw Cen MT" w:hAnsi="Tw Cen MT" w:cs="Arial"/>
                <w:lang w:val="en-US"/>
              </w:rPr>
              <w:t>d</w:t>
            </w:r>
            <w:r w:rsidRPr="00D4334D">
              <w:rPr>
                <w:rFonts w:ascii="Tw Cen MT" w:hAnsi="Tw Cen MT" w:cs="Arial"/>
                <w:lang w:val="en-US"/>
              </w:rPr>
              <w:t xml:space="preserve">edicated </w:t>
            </w:r>
            <w:r w:rsidR="20BE7CD5" w:rsidRPr="00D4334D">
              <w:rPr>
                <w:rFonts w:ascii="Tw Cen MT" w:hAnsi="Tw Cen MT" w:cs="Arial"/>
                <w:lang w:val="en-US"/>
              </w:rPr>
              <w:t>n</w:t>
            </w:r>
            <w:r w:rsidRPr="00D4334D">
              <w:rPr>
                <w:rFonts w:ascii="Tw Cen MT" w:hAnsi="Tw Cen MT" w:cs="Arial"/>
                <w:lang w:val="en-US"/>
              </w:rPr>
              <w:t>etwork</w:t>
            </w:r>
            <w:r w:rsidR="00751E74" w:rsidRPr="00D4334D">
              <w:rPr>
                <w:rFonts w:ascii="Tw Cen MT" w:hAnsi="Tw Cen MT" w:cs="Arial"/>
                <w:vertAlign w:val="superscript"/>
                <w:lang w:val="en-US"/>
              </w:rPr>
              <w:footnoteReference w:id="10"/>
            </w:r>
            <w:r w:rsidRPr="00D4334D">
              <w:rPr>
                <w:rFonts w:ascii="Tw Cen MT" w:hAnsi="Tw Cen MT" w:cs="Arial"/>
                <w:lang w:val="en-US"/>
              </w:rPr>
              <w:t xml:space="preserve"> </w:t>
            </w:r>
            <w:r w:rsidR="00267E41" w:rsidRPr="00D4334D">
              <w:rPr>
                <w:rFonts w:ascii="Tw Cen MT" w:hAnsi="Tw Cen MT" w:cs="Arial"/>
                <w:lang w:val="en-US"/>
              </w:rPr>
              <w:t>u</w:t>
            </w:r>
            <w:r w:rsidRPr="00D4334D">
              <w:rPr>
                <w:rFonts w:ascii="Tw Cen MT" w:hAnsi="Tw Cen MT" w:cs="Arial"/>
                <w:lang w:val="en-US"/>
              </w:rPr>
              <w:t xml:space="preserve">pgrades and meter procurement. The cost of these items will be repaid by the utility through the REG tariff. </w:t>
            </w:r>
          </w:p>
        </w:tc>
      </w:tr>
      <w:tr w:rsidR="00D4334D" w:rsidRPr="00D4334D" w14:paraId="15C8558A" w14:textId="77777777" w:rsidTr="60A31ADF">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700" w:type="dxa"/>
            <w:tcBorders>
              <w:top w:val="single" w:sz="8" w:space="0" w:color="000000" w:themeColor="text1"/>
              <w:left w:val="nil"/>
              <w:bottom w:val="single" w:sz="8" w:space="0" w:color="000000" w:themeColor="text1"/>
            </w:tcBorders>
            <w:shd w:val="clear" w:color="auto" w:fill="auto"/>
          </w:tcPr>
          <w:p w14:paraId="4B457F04" w14:textId="61D07BCD" w:rsidR="00751E74" w:rsidRPr="00D4334D" w:rsidRDefault="2D3D8A90" w:rsidP="00A2023C">
            <w:pPr>
              <w:spacing w:before="60" w:after="60"/>
              <w:rPr>
                <w:rFonts w:ascii="Tw Cen MT" w:hAnsi="Tw Cen MT" w:cs="Arial"/>
                <w:color w:val="000000" w:themeColor="text1"/>
                <w:lang w:val="en-US"/>
              </w:rPr>
            </w:pPr>
            <w:r w:rsidRPr="00D4334D">
              <w:rPr>
                <w:rFonts w:ascii="Tw Cen MT" w:hAnsi="Tw Cen MT" w:cs="Arial"/>
                <w:color w:val="000000" w:themeColor="text1"/>
                <w:lang w:val="en-US"/>
              </w:rPr>
              <w:t xml:space="preserve">Billings and </w:t>
            </w:r>
            <w:r w:rsidR="515C3E89" w:rsidRPr="00D4334D">
              <w:rPr>
                <w:rFonts w:ascii="Tw Cen MT" w:hAnsi="Tw Cen MT" w:cs="Arial"/>
                <w:color w:val="000000" w:themeColor="text1"/>
                <w:lang w:val="en-US"/>
              </w:rPr>
              <w:t>c</w:t>
            </w:r>
            <w:r w:rsidRPr="00D4334D">
              <w:rPr>
                <w:rFonts w:ascii="Tw Cen MT" w:hAnsi="Tw Cen MT" w:cs="Arial"/>
                <w:color w:val="000000" w:themeColor="text1"/>
                <w:lang w:val="en-US"/>
              </w:rPr>
              <w:t>ollections</w:t>
            </w:r>
          </w:p>
        </w:tc>
        <w:tc>
          <w:tcPr>
            <w:tcW w:w="4078" w:type="dxa"/>
            <w:tcBorders>
              <w:top w:val="single" w:sz="8" w:space="0" w:color="000000" w:themeColor="text1"/>
              <w:bottom w:val="single" w:sz="8" w:space="0" w:color="000000" w:themeColor="text1"/>
              <w:right w:val="nil"/>
            </w:tcBorders>
            <w:shd w:val="clear" w:color="auto" w:fill="auto"/>
          </w:tcPr>
          <w:p w14:paraId="3DCED553" w14:textId="4D4359E2" w:rsidR="00E61D15" w:rsidRPr="00D4334D" w:rsidRDefault="00E61D15" w:rsidP="00E61D15">
            <w:pPr>
              <w:numPr>
                <w:ilvl w:val="0"/>
                <w:numId w:val="4"/>
              </w:numPr>
              <w:spacing w:before="60" w:after="60"/>
              <w:ind w:left="3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b/>
                <w:bCs/>
                <w:color w:val="000000" w:themeColor="text1"/>
                <w:lang w:val="en-US"/>
              </w:rPr>
            </w:pPr>
            <w:r w:rsidRPr="00D4334D">
              <w:rPr>
                <w:rFonts w:ascii="Tw Cen MT" w:eastAsia="Interstate-Light" w:hAnsi="Tw Cen MT" w:cs="Arial"/>
                <w:color w:val="000000" w:themeColor="text1"/>
                <w:lang w:val="en-US"/>
              </w:rPr>
              <w:t xml:space="preserve">The embedded generator will issue an invoice to the utility for the Net Electrical </w:t>
            </w:r>
            <w:r w:rsidR="009104AD" w:rsidRPr="00D4334D">
              <w:rPr>
                <w:rFonts w:ascii="Tw Cen MT" w:eastAsia="Interstate-Light" w:hAnsi="Tw Cen MT" w:cs="Arial"/>
                <w:color w:val="000000" w:themeColor="text1"/>
                <w:lang w:val="en-US"/>
              </w:rPr>
              <w:t>O</w:t>
            </w:r>
            <w:r w:rsidRPr="00D4334D">
              <w:rPr>
                <w:rFonts w:ascii="Tw Cen MT" w:eastAsia="Interstate-Light" w:hAnsi="Tw Cen MT" w:cs="Arial"/>
                <w:color w:val="000000" w:themeColor="text1"/>
                <w:lang w:val="en-US"/>
              </w:rPr>
              <w:t>utput delivered during the month.</w:t>
            </w:r>
          </w:p>
          <w:p w14:paraId="4426880E" w14:textId="5FD0C72D" w:rsidR="00751E74" w:rsidRPr="00D4334D" w:rsidRDefault="00E61D15" w:rsidP="00E61D15">
            <w:pPr>
              <w:numPr>
                <w:ilvl w:val="0"/>
                <w:numId w:val="4"/>
              </w:numPr>
              <w:spacing w:before="60" w:after="60"/>
              <w:ind w:left="3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b/>
                <w:bCs/>
                <w:color w:val="000000" w:themeColor="text1"/>
                <w:lang w:val="en-US"/>
              </w:rPr>
            </w:pPr>
            <w:r w:rsidRPr="00D4334D">
              <w:rPr>
                <w:rFonts w:ascii="Tw Cen MT" w:eastAsia="Interstate-Light" w:hAnsi="Tw Cen MT" w:cs="Arial"/>
                <w:color w:val="000000" w:themeColor="text1"/>
                <w:lang w:val="en-US"/>
              </w:rPr>
              <w:t xml:space="preserve">The utility is still responsible for billing their </w:t>
            </w:r>
            <w:proofErr w:type="gramStart"/>
            <w:r w:rsidRPr="00D4334D">
              <w:rPr>
                <w:rFonts w:ascii="Tw Cen MT" w:eastAsia="Interstate-Light" w:hAnsi="Tw Cen MT" w:cs="Arial"/>
                <w:color w:val="000000" w:themeColor="text1"/>
                <w:lang w:val="en-US"/>
              </w:rPr>
              <w:t>customers</w:t>
            </w:r>
            <w:proofErr w:type="gramEnd"/>
            <w:r w:rsidRPr="00D4334D">
              <w:rPr>
                <w:rFonts w:ascii="Tw Cen MT" w:eastAsia="Interstate-Light" w:hAnsi="Tw Cen MT" w:cs="Arial"/>
                <w:color w:val="000000" w:themeColor="text1"/>
                <w:lang w:val="en-US"/>
              </w:rPr>
              <w:t xml:space="preserve"> which includes the premium customers. </w:t>
            </w:r>
          </w:p>
        </w:tc>
        <w:tc>
          <w:tcPr>
            <w:tcW w:w="7732" w:type="dxa"/>
            <w:tcBorders>
              <w:top w:val="single" w:sz="8" w:space="0" w:color="000000" w:themeColor="text1"/>
              <w:bottom w:val="single" w:sz="8" w:space="0" w:color="000000" w:themeColor="text1"/>
              <w:right w:val="nil"/>
            </w:tcBorders>
            <w:shd w:val="clear" w:color="auto" w:fill="E1E7F0"/>
          </w:tcPr>
          <w:p w14:paraId="387994E8" w14:textId="66A35AEA" w:rsidR="00EC256A" w:rsidRPr="00D4334D" w:rsidRDefault="58D8CD3D" w:rsidP="00EC256A">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hAnsi="Tw Cen MT" w:cs="Arial"/>
                <w:lang w:val="en-US"/>
              </w:rPr>
            </w:pPr>
            <w:r w:rsidRPr="00D4334D">
              <w:rPr>
                <w:rFonts w:ascii="Tw Cen MT" w:hAnsi="Tw Cen MT" w:cs="Arial"/>
                <w:lang w:val="en-US"/>
              </w:rPr>
              <w:t>U</w:t>
            </w:r>
            <w:r w:rsidR="34C2D3B5" w:rsidRPr="00D4334D">
              <w:rPr>
                <w:rFonts w:ascii="Tw Cen MT" w:hAnsi="Tw Cen MT" w:cs="Arial"/>
                <w:lang w:val="en-US"/>
              </w:rPr>
              <w:t xml:space="preserve">tility </w:t>
            </w:r>
            <w:r w:rsidR="003B390A" w:rsidRPr="00D4334D">
              <w:rPr>
                <w:rFonts w:ascii="Tw Cen MT" w:hAnsi="Tw Cen MT" w:cs="Arial"/>
                <w:lang w:val="en-US"/>
              </w:rPr>
              <w:t xml:space="preserve">is </w:t>
            </w:r>
            <w:r w:rsidR="34C2D3B5" w:rsidRPr="00D4334D">
              <w:rPr>
                <w:rFonts w:ascii="Tw Cen MT" w:hAnsi="Tw Cen MT" w:cs="Arial"/>
                <w:lang w:val="en-US"/>
              </w:rPr>
              <w:t xml:space="preserve">still responsible </w:t>
            </w:r>
            <w:r w:rsidR="003B390A" w:rsidRPr="00D4334D">
              <w:rPr>
                <w:rFonts w:ascii="Tw Cen MT" w:hAnsi="Tw Cen MT" w:cs="Arial"/>
                <w:lang w:val="en-US"/>
              </w:rPr>
              <w:t xml:space="preserve">for </w:t>
            </w:r>
            <w:r w:rsidR="34C2D3B5" w:rsidRPr="00D4334D">
              <w:rPr>
                <w:rFonts w:ascii="Tw Cen MT" w:hAnsi="Tw Cen MT" w:cs="Arial"/>
                <w:lang w:val="en-US"/>
              </w:rPr>
              <w:t>manag</w:t>
            </w:r>
            <w:r w:rsidR="003B390A" w:rsidRPr="00D4334D">
              <w:rPr>
                <w:rFonts w:ascii="Tw Cen MT" w:hAnsi="Tw Cen MT" w:cs="Arial"/>
                <w:lang w:val="en-US"/>
              </w:rPr>
              <w:t>ing</w:t>
            </w:r>
            <w:r w:rsidR="34C2D3B5" w:rsidRPr="00D4334D">
              <w:rPr>
                <w:rFonts w:ascii="Tw Cen MT" w:hAnsi="Tw Cen MT" w:cs="Arial"/>
                <w:lang w:val="en-US"/>
              </w:rPr>
              <w:t xml:space="preserve"> billing and collections from their customers. This enables the utility to maintain its active relationships with its customers and most importantly</w:t>
            </w:r>
            <w:r w:rsidR="00A26F87" w:rsidRPr="00D4334D">
              <w:rPr>
                <w:rFonts w:ascii="Tw Cen MT" w:hAnsi="Tw Cen MT" w:cs="Arial"/>
                <w:lang w:val="en-US"/>
              </w:rPr>
              <w:t>, it ensures that</w:t>
            </w:r>
            <w:r w:rsidR="34C2D3B5" w:rsidRPr="00D4334D">
              <w:rPr>
                <w:rFonts w:ascii="Tw Cen MT" w:hAnsi="Tw Cen MT" w:cs="Arial"/>
                <w:lang w:val="en-US"/>
              </w:rPr>
              <w:t xml:space="preserve"> the customers</w:t>
            </w:r>
            <w:r w:rsidR="0026064C" w:rsidRPr="00D4334D">
              <w:rPr>
                <w:rFonts w:ascii="Tw Cen MT" w:hAnsi="Tw Cen MT" w:cs="Arial"/>
                <w:lang w:val="en-US"/>
              </w:rPr>
              <w:t>’</w:t>
            </w:r>
            <w:r w:rsidR="34C2D3B5" w:rsidRPr="00D4334D">
              <w:rPr>
                <w:rFonts w:ascii="Tw Cen MT" w:hAnsi="Tw Cen MT" w:cs="Arial"/>
                <w:lang w:val="en-US"/>
              </w:rPr>
              <w:t xml:space="preserve"> mode of engagement </w:t>
            </w:r>
            <w:r w:rsidR="0026064C" w:rsidRPr="00D4334D">
              <w:rPr>
                <w:rFonts w:ascii="Tw Cen MT" w:hAnsi="Tw Cen MT" w:cs="Arial"/>
                <w:lang w:val="en-US"/>
              </w:rPr>
              <w:t xml:space="preserve">and payment processes </w:t>
            </w:r>
            <w:r w:rsidR="34C2D3B5" w:rsidRPr="00D4334D">
              <w:rPr>
                <w:rFonts w:ascii="Tw Cen MT" w:hAnsi="Tw Cen MT" w:cs="Arial"/>
                <w:lang w:val="en-US"/>
              </w:rPr>
              <w:t xml:space="preserve">with the utility </w:t>
            </w:r>
            <w:r w:rsidR="0026064C" w:rsidRPr="00D4334D">
              <w:rPr>
                <w:rFonts w:ascii="Tw Cen MT" w:hAnsi="Tw Cen MT" w:cs="Arial"/>
                <w:lang w:val="en-US"/>
              </w:rPr>
              <w:t xml:space="preserve">do </w:t>
            </w:r>
            <w:r w:rsidR="34C2D3B5" w:rsidRPr="00D4334D">
              <w:rPr>
                <w:rFonts w:ascii="Tw Cen MT" w:hAnsi="Tw Cen MT" w:cs="Arial"/>
                <w:lang w:val="en-US"/>
              </w:rPr>
              <w:t xml:space="preserve">not change. </w:t>
            </w:r>
            <w:r w:rsidR="0026064C" w:rsidRPr="00D4334D">
              <w:rPr>
                <w:rFonts w:ascii="Tw Cen MT" w:hAnsi="Tw Cen MT" w:cs="Arial"/>
                <w:lang w:val="en-US"/>
              </w:rPr>
              <w:t xml:space="preserve">However, the utility and the embedded generator </w:t>
            </w:r>
            <w:r w:rsidR="34C2D3B5" w:rsidRPr="00D4334D">
              <w:rPr>
                <w:rFonts w:ascii="Tw Cen MT" w:hAnsi="Tw Cen MT" w:cs="Arial"/>
                <w:lang w:val="en-US"/>
              </w:rPr>
              <w:t xml:space="preserve">can agree on a hybrid system </w:t>
            </w:r>
            <w:r w:rsidR="000F4D4D" w:rsidRPr="00D4334D">
              <w:rPr>
                <w:rFonts w:ascii="Tw Cen MT" w:hAnsi="Tw Cen MT" w:cs="Arial"/>
                <w:lang w:val="en-US"/>
              </w:rPr>
              <w:t xml:space="preserve">depending on the specific needs of different </w:t>
            </w:r>
            <w:r w:rsidR="34C2D3B5" w:rsidRPr="00D4334D">
              <w:rPr>
                <w:rFonts w:ascii="Tw Cen MT" w:hAnsi="Tw Cen MT" w:cs="Arial"/>
                <w:lang w:val="en-US"/>
              </w:rPr>
              <w:t xml:space="preserve">locations. </w:t>
            </w:r>
          </w:p>
          <w:p w14:paraId="2B5247D2" w14:textId="77777777" w:rsidR="00EC256A" w:rsidRPr="00D4334D" w:rsidRDefault="00EC256A" w:rsidP="00EC256A">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hAnsi="Tw Cen MT" w:cs="Arial"/>
                <w:lang w:val="en-US"/>
              </w:rPr>
            </w:pPr>
          </w:p>
          <w:p w14:paraId="153E657E" w14:textId="3018E4C8" w:rsidR="00751E74" w:rsidRPr="00D4334D" w:rsidRDefault="000F4D4D" w:rsidP="00EC256A">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hAnsi="Tw Cen MT" w:cs="Arial"/>
                <w:lang w:val="en-US"/>
              </w:rPr>
            </w:pPr>
            <w:r w:rsidRPr="00D4334D">
              <w:rPr>
                <w:rFonts w:ascii="Tw Cen MT" w:hAnsi="Tw Cen MT" w:cs="Arial"/>
                <w:lang w:val="en-US"/>
              </w:rPr>
              <w:t>I</w:t>
            </w:r>
            <w:r w:rsidR="34C2D3B5" w:rsidRPr="00D4334D">
              <w:rPr>
                <w:rFonts w:ascii="Tw Cen MT" w:hAnsi="Tw Cen MT" w:cs="Arial"/>
                <w:lang w:val="en-US"/>
              </w:rPr>
              <w:t>nvoice</w:t>
            </w:r>
            <w:r w:rsidRPr="00D4334D">
              <w:rPr>
                <w:rFonts w:ascii="Tw Cen MT" w:hAnsi="Tw Cen MT" w:cs="Arial"/>
                <w:lang w:val="en-US"/>
              </w:rPr>
              <w:t>s</w:t>
            </w:r>
            <w:r w:rsidR="34C2D3B5" w:rsidRPr="00D4334D">
              <w:rPr>
                <w:rFonts w:ascii="Tw Cen MT" w:hAnsi="Tw Cen MT" w:cs="Arial"/>
                <w:lang w:val="en-US"/>
              </w:rPr>
              <w:t xml:space="preserve"> issue</w:t>
            </w:r>
            <w:r w:rsidRPr="00D4334D">
              <w:rPr>
                <w:rFonts w:ascii="Tw Cen MT" w:hAnsi="Tw Cen MT" w:cs="Arial"/>
                <w:lang w:val="en-US"/>
              </w:rPr>
              <w:t>d</w:t>
            </w:r>
            <w:r w:rsidR="34C2D3B5" w:rsidRPr="00D4334D">
              <w:rPr>
                <w:rFonts w:ascii="Tw Cen MT" w:hAnsi="Tw Cen MT" w:cs="Arial"/>
                <w:lang w:val="en-US"/>
              </w:rPr>
              <w:t xml:space="preserve"> by the </w:t>
            </w:r>
            <w:r w:rsidRPr="00D4334D">
              <w:rPr>
                <w:rFonts w:ascii="Tw Cen MT" w:hAnsi="Tw Cen MT" w:cs="Arial"/>
                <w:lang w:val="en-US"/>
              </w:rPr>
              <w:t xml:space="preserve">embedded generator </w:t>
            </w:r>
            <w:r w:rsidR="34C2D3B5" w:rsidRPr="00D4334D">
              <w:rPr>
                <w:rFonts w:ascii="Tw Cen MT" w:hAnsi="Tw Cen MT" w:cs="Arial"/>
                <w:lang w:val="en-US"/>
              </w:rPr>
              <w:t xml:space="preserve">go through a payment waterfall mechanism which is explained further in the document. </w:t>
            </w:r>
            <w:r w:rsidR="00D3489E" w:rsidRPr="00D4334D">
              <w:rPr>
                <w:rFonts w:ascii="Tw Cen MT" w:hAnsi="Tw Cen MT" w:cs="Arial"/>
                <w:lang w:val="en-US"/>
              </w:rPr>
              <w:t>This payment waterfall</w:t>
            </w:r>
            <w:r w:rsidR="34C2D3B5" w:rsidRPr="00D4334D">
              <w:rPr>
                <w:rFonts w:ascii="Tw Cen MT" w:hAnsi="Tw Cen MT" w:cs="Arial"/>
                <w:lang w:val="en-US"/>
              </w:rPr>
              <w:t xml:space="preserve"> is designed to provide revenue assurance to the embedded generator and the operation of the account </w:t>
            </w:r>
            <w:proofErr w:type="gramStart"/>
            <w:r w:rsidR="34C2D3B5" w:rsidRPr="00D4334D">
              <w:rPr>
                <w:rFonts w:ascii="Tw Cen MT" w:hAnsi="Tw Cen MT" w:cs="Arial"/>
                <w:lang w:val="en-US"/>
              </w:rPr>
              <w:t>has to</w:t>
            </w:r>
            <w:proofErr w:type="gramEnd"/>
            <w:r w:rsidR="34C2D3B5" w:rsidRPr="00D4334D">
              <w:rPr>
                <w:rFonts w:ascii="Tw Cen MT" w:hAnsi="Tw Cen MT" w:cs="Arial"/>
                <w:lang w:val="en-US"/>
              </w:rPr>
              <w:t xml:space="preserve"> conform to NERC’s Guidelines for </w:t>
            </w:r>
            <w:r w:rsidR="00261FA6" w:rsidRPr="00D4334D">
              <w:rPr>
                <w:rFonts w:ascii="Tw Cen MT" w:hAnsi="Tw Cen MT" w:cs="Arial"/>
                <w:lang w:val="en-US"/>
              </w:rPr>
              <w:t>Secondary Escrow Account Management</w:t>
            </w:r>
            <w:r w:rsidR="34C2D3B5" w:rsidRPr="00D4334D">
              <w:rPr>
                <w:rFonts w:ascii="Tw Cen MT" w:hAnsi="Tw Cen MT" w:cs="Arial"/>
                <w:lang w:val="en-US"/>
              </w:rPr>
              <w:t>.</w:t>
            </w:r>
          </w:p>
        </w:tc>
      </w:tr>
      <w:tr w:rsidR="00D4334D" w:rsidRPr="00D4334D" w14:paraId="4881A3CC" w14:textId="77777777" w:rsidTr="60A31AD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700" w:type="dxa"/>
            <w:tcBorders>
              <w:top w:val="single" w:sz="8" w:space="0" w:color="000000" w:themeColor="text1"/>
              <w:left w:val="nil"/>
              <w:bottom w:val="single" w:sz="8" w:space="0" w:color="000000" w:themeColor="text1"/>
            </w:tcBorders>
            <w:shd w:val="clear" w:color="auto" w:fill="auto"/>
          </w:tcPr>
          <w:p w14:paraId="178B59E5" w14:textId="28EFDAC8" w:rsidR="007A1E82" w:rsidRPr="00D4334D" w:rsidRDefault="6FFD3638" w:rsidP="007A1E82">
            <w:pPr>
              <w:spacing w:before="60" w:after="60"/>
              <w:rPr>
                <w:rFonts w:ascii="Tw Cen MT" w:hAnsi="Tw Cen MT" w:cs="Arial"/>
                <w:color w:val="000000" w:themeColor="text1"/>
                <w:lang w:val="en-US"/>
              </w:rPr>
            </w:pPr>
            <w:r w:rsidRPr="00D4334D">
              <w:rPr>
                <w:rFonts w:ascii="Tw Cen MT" w:hAnsi="Tw Cen MT" w:cs="Arial"/>
                <w:color w:val="000000" w:themeColor="text1"/>
                <w:lang w:val="en-US"/>
              </w:rPr>
              <w:t xml:space="preserve">Tariff </w:t>
            </w:r>
            <w:r w:rsidR="3B5FB525" w:rsidRPr="00D4334D">
              <w:rPr>
                <w:rFonts w:ascii="Tw Cen MT" w:hAnsi="Tw Cen MT" w:cs="Arial"/>
                <w:color w:val="000000" w:themeColor="text1"/>
                <w:lang w:val="en-US"/>
              </w:rPr>
              <w:t>a</w:t>
            </w:r>
            <w:r w:rsidRPr="00D4334D">
              <w:rPr>
                <w:rFonts w:ascii="Tw Cen MT" w:hAnsi="Tw Cen MT" w:cs="Arial"/>
                <w:color w:val="000000" w:themeColor="text1"/>
                <w:lang w:val="en-US"/>
              </w:rPr>
              <w:t>djustments</w:t>
            </w:r>
          </w:p>
        </w:tc>
        <w:tc>
          <w:tcPr>
            <w:tcW w:w="4078" w:type="dxa"/>
            <w:tcBorders>
              <w:top w:val="single" w:sz="8" w:space="0" w:color="000000" w:themeColor="text1"/>
              <w:bottom w:val="single" w:sz="8" w:space="0" w:color="000000" w:themeColor="text1"/>
              <w:right w:val="nil"/>
            </w:tcBorders>
            <w:shd w:val="clear" w:color="auto" w:fill="auto"/>
          </w:tcPr>
          <w:p w14:paraId="4BB86E2A" w14:textId="549D19A5" w:rsidR="00001C87" w:rsidRPr="00D4334D" w:rsidRDefault="528FC3C4" w:rsidP="00001C87">
            <w:pPr>
              <w:numPr>
                <w:ilvl w:val="0"/>
                <w:numId w:val="4"/>
              </w:num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D4334D">
              <w:rPr>
                <w:rFonts w:ascii="Tw Cen MT" w:eastAsia="Interstate-Light" w:hAnsi="Tw Cen MT" w:cs="Arial"/>
                <w:color w:val="000000" w:themeColor="text1"/>
                <w:lang w:val="en-US"/>
              </w:rPr>
              <w:t xml:space="preserve">The </w:t>
            </w:r>
            <w:r w:rsidR="27A3C2F3" w:rsidRPr="00D4334D">
              <w:rPr>
                <w:rFonts w:ascii="Tw Cen MT" w:eastAsia="Interstate-Light" w:hAnsi="Tw Cen MT" w:cs="Arial"/>
                <w:color w:val="000000" w:themeColor="text1"/>
                <w:lang w:val="en-US"/>
              </w:rPr>
              <w:t>t</w:t>
            </w:r>
            <w:r w:rsidRPr="00D4334D">
              <w:rPr>
                <w:rFonts w:ascii="Tw Cen MT" w:eastAsia="Interstate-Light" w:hAnsi="Tw Cen MT" w:cs="Arial"/>
                <w:color w:val="000000" w:themeColor="text1"/>
                <w:lang w:val="en-US"/>
              </w:rPr>
              <w:t xml:space="preserve">ariff payable shall be reviewed on 1st January of each year following the Commercial Operations Date and shall be escalated </w:t>
            </w:r>
            <w:proofErr w:type="gramStart"/>
            <w:r w:rsidRPr="00D4334D">
              <w:rPr>
                <w:rFonts w:ascii="Tw Cen MT" w:eastAsia="Interstate-Light" w:hAnsi="Tw Cen MT" w:cs="Arial"/>
                <w:color w:val="000000" w:themeColor="text1"/>
                <w:lang w:val="en-US"/>
              </w:rPr>
              <w:t>on the basis of</w:t>
            </w:r>
            <w:proofErr w:type="gramEnd"/>
            <w:r w:rsidRPr="00D4334D">
              <w:rPr>
                <w:rFonts w:ascii="Tw Cen MT" w:eastAsia="Interstate-Light" w:hAnsi="Tw Cen MT" w:cs="Arial"/>
                <w:color w:val="000000" w:themeColor="text1"/>
                <w:lang w:val="en-US"/>
              </w:rPr>
              <w:t xml:space="preserve"> inflation </w:t>
            </w:r>
            <w:r w:rsidRPr="00D4334D">
              <w:rPr>
                <w:rFonts w:ascii="Tw Cen MT" w:eastAsia="Interstate-Light" w:hAnsi="Tw Cen MT" w:cs="Arial"/>
                <w:color w:val="000000" w:themeColor="text1"/>
                <w:lang w:val="en-US"/>
              </w:rPr>
              <w:lastRenderedPageBreak/>
              <w:t xml:space="preserve">and change in foreign exchange rates, changes in the gas price and changes in </w:t>
            </w:r>
            <w:r w:rsidR="7650C994" w:rsidRPr="00D4334D">
              <w:rPr>
                <w:rFonts w:ascii="Tw Cen MT" w:eastAsia="Interstate-Light" w:hAnsi="Tw Cen MT" w:cs="Arial"/>
                <w:color w:val="000000" w:themeColor="text1"/>
                <w:lang w:val="en-US"/>
              </w:rPr>
              <w:t>a</w:t>
            </w:r>
            <w:r w:rsidRPr="00D4334D">
              <w:rPr>
                <w:rFonts w:ascii="Tw Cen MT" w:eastAsia="Interstate-Light" w:hAnsi="Tw Cen MT" w:cs="Arial"/>
                <w:color w:val="000000" w:themeColor="text1"/>
                <w:lang w:val="en-US"/>
              </w:rPr>
              <w:t xml:space="preserve">pplicable </w:t>
            </w:r>
            <w:r w:rsidR="3A1A7B56" w:rsidRPr="00D4334D">
              <w:rPr>
                <w:rFonts w:ascii="Tw Cen MT" w:eastAsia="Interstate-Light" w:hAnsi="Tw Cen MT" w:cs="Arial"/>
                <w:color w:val="000000" w:themeColor="text1"/>
                <w:lang w:val="en-US"/>
              </w:rPr>
              <w:t>l</w:t>
            </w:r>
            <w:r w:rsidRPr="00D4334D">
              <w:rPr>
                <w:rFonts w:ascii="Tw Cen MT" w:eastAsia="Interstate-Light" w:hAnsi="Tw Cen MT" w:cs="Arial"/>
                <w:color w:val="000000" w:themeColor="text1"/>
                <w:lang w:val="en-US"/>
              </w:rPr>
              <w:t xml:space="preserve">aw and </w:t>
            </w:r>
            <w:r w:rsidR="08DA3E4A" w:rsidRPr="00D4334D">
              <w:rPr>
                <w:rFonts w:ascii="Tw Cen MT" w:eastAsia="Interstate-Light" w:hAnsi="Tw Cen MT" w:cs="Arial"/>
                <w:color w:val="000000" w:themeColor="text1"/>
                <w:lang w:val="en-US"/>
              </w:rPr>
              <w:t>t</w:t>
            </w:r>
            <w:r w:rsidRPr="00D4334D">
              <w:rPr>
                <w:rFonts w:ascii="Tw Cen MT" w:eastAsia="Interstate-Light" w:hAnsi="Tw Cen MT" w:cs="Arial"/>
                <w:color w:val="000000" w:themeColor="text1"/>
                <w:lang w:val="en-US"/>
              </w:rPr>
              <w:t xml:space="preserve">ax </w:t>
            </w:r>
          </w:p>
          <w:p w14:paraId="390AD124" w14:textId="7D67122D" w:rsidR="007A1E82" w:rsidRPr="00D4334D" w:rsidRDefault="00001C87" w:rsidP="00001C87">
            <w:pPr>
              <w:numPr>
                <w:ilvl w:val="0"/>
                <w:numId w:val="4"/>
              </w:num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b/>
                <w:color w:val="000000" w:themeColor="text1"/>
                <w:lang w:val="en-US"/>
              </w:rPr>
            </w:pPr>
            <w:r w:rsidRPr="00D4334D">
              <w:rPr>
                <w:rFonts w:ascii="Tw Cen MT" w:eastAsia="Interstate-Light" w:hAnsi="Tw Cen MT" w:cs="Arial"/>
                <w:color w:val="000000" w:themeColor="text1"/>
                <w:lang w:val="en-US"/>
              </w:rPr>
              <w:t xml:space="preserve">Notwithstanding any provisions of this Agreement, either Party may call for a review at any time during a year </w:t>
            </w:r>
            <w:proofErr w:type="gramStart"/>
            <w:r w:rsidRPr="00D4334D">
              <w:rPr>
                <w:rFonts w:ascii="Tw Cen MT" w:eastAsia="Interstate-Light" w:hAnsi="Tw Cen MT" w:cs="Arial"/>
                <w:color w:val="000000" w:themeColor="text1"/>
                <w:lang w:val="en-US"/>
              </w:rPr>
              <w:t>in the event that</w:t>
            </w:r>
            <w:proofErr w:type="gramEnd"/>
            <w:r w:rsidRPr="00D4334D">
              <w:rPr>
                <w:rFonts w:ascii="Tw Cen MT" w:eastAsia="Interstate-Light" w:hAnsi="Tw Cen MT" w:cs="Arial"/>
                <w:color w:val="000000" w:themeColor="text1"/>
                <w:lang w:val="en-US"/>
              </w:rPr>
              <w:t xml:space="preserve"> the value of the relevant index rises or decreases by more than the agreed percentage over the base value for the year.</w:t>
            </w:r>
          </w:p>
        </w:tc>
        <w:tc>
          <w:tcPr>
            <w:tcW w:w="7732" w:type="dxa"/>
            <w:tcBorders>
              <w:top w:val="single" w:sz="8" w:space="0" w:color="000000" w:themeColor="text1"/>
              <w:bottom w:val="single" w:sz="8" w:space="0" w:color="000000" w:themeColor="text1"/>
              <w:right w:val="nil"/>
            </w:tcBorders>
            <w:shd w:val="clear" w:color="auto" w:fill="E1E7F0"/>
          </w:tcPr>
          <w:p w14:paraId="07CF512E" w14:textId="77777777" w:rsidR="00D8294F" w:rsidRPr="00D4334D" w:rsidRDefault="00970A33" w:rsidP="00970A33">
            <w:pPr>
              <w:spacing w:line="23" w:lineRule="atLeast"/>
              <w:jc w:val="both"/>
              <w:cnfStyle w:val="000000100000" w:firstRow="0" w:lastRow="0" w:firstColumn="0" w:lastColumn="0" w:oddVBand="0" w:evenVBand="0" w:oddHBand="1" w:evenHBand="0" w:firstRowFirstColumn="0" w:firstRowLastColumn="0" w:lastRowFirstColumn="0" w:lastRowLastColumn="0"/>
              <w:rPr>
                <w:rFonts w:ascii="Tw Cen MT" w:hAnsi="Tw Cen MT" w:cs="Arial"/>
                <w:lang w:val="en-US"/>
              </w:rPr>
            </w:pPr>
            <w:r w:rsidRPr="00D4334D">
              <w:rPr>
                <w:rFonts w:ascii="Tw Cen MT" w:hAnsi="Tw Cen MT" w:cs="Arial"/>
                <w:lang w:val="en-US"/>
              </w:rPr>
              <w:lastRenderedPageBreak/>
              <w:t xml:space="preserve">The contract has been designed with two avenues to update the tariff. </w:t>
            </w:r>
          </w:p>
          <w:p w14:paraId="7733ACAE" w14:textId="77777777" w:rsidR="00D8294F" w:rsidRPr="00D4334D" w:rsidRDefault="00D8294F" w:rsidP="00970A33">
            <w:pPr>
              <w:spacing w:line="23" w:lineRule="atLeast"/>
              <w:jc w:val="both"/>
              <w:cnfStyle w:val="000000100000" w:firstRow="0" w:lastRow="0" w:firstColumn="0" w:lastColumn="0" w:oddVBand="0" w:evenVBand="0" w:oddHBand="1" w:evenHBand="0" w:firstRowFirstColumn="0" w:firstRowLastColumn="0" w:lastRowFirstColumn="0" w:lastRowLastColumn="0"/>
              <w:rPr>
                <w:rFonts w:ascii="Tw Cen MT" w:hAnsi="Tw Cen MT" w:cs="Arial"/>
                <w:lang w:val="en-US"/>
              </w:rPr>
            </w:pPr>
          </w:p>
          <w:p w14:paraId="4F3520C1" w14:textId="3769F6F3" w:rsidR="00970A33" w:rsidRPr="00D4334D" w:rsidRDefault="00970A33" w:rsidP="00970A33">
            <w:pPr>
              <w:spacing w:line="23" w:lineRule="atLeast"/>
              <w:jc w:val="both"/>
              <w:cnfStyle w:val="000000100000" w:firstRow="0" w:lastRow="0" w:firstColumn="0" w:lastColumn="0" w:oddVBand="0" w:evenVBand="0" w:oddHBand="1" w:evenHBand="0" w:firstRowFirstColumn="0" w:firstRowLastColumn="0" w:lastRowFirstColumn="0" w:lastRowLastColumn="0"/>
              <w:rPr>
                <w:rFonts w:ascii="Tw Cen MT" w:hAnsi="Tw Cen MT" w:cs="Arial"/>
                <w:lang w:val="en-US"/>
              </w:rPr>
            </w:pPr>
            <w:r w:rsidRPr="00D4334D">
              <w:rPr>
                <w:rFonts w:ascii="Tw Cen MT" w:hAnsi="Tw Cen MT" w:cs="Arial"/>
                <w:lang w:val="en-US"/>
              </w:rPr>
              <w:t xml:space="preserve">Firstly, there is the normal tariff review process which occurs at the beginning of every year during which the tariffs can be updated to account for changes in predetermined parameters. </w:t>
            </w:r>
          </w:p>
          <w:p w14:paraId="44365F22" w14:textId="77777777" w:rsidR="00970A33" w:rsidRPr="00D4334D" w:rsidRDefault="00970A33" w:rsidP="00970A33">
            <w:pPr>
              <w:spacing w:line="23" w:lineRule="atLeast"/>
              <w:jc w:val="both"/>
              <w:cnfStyle w:val="000000100000" w:firstRow="0" w:lastRow="0" w:firstColumn="0" w:lastColumn="0" w:oddVBand="0" w:evenVBand="0" w:oddHBand="1" w:evenHBand="0" w:firstRowFirstColumn="0" w:firstRowLastColumn="0" w:lastRowFirstColumn="0" w:lastRowLastColumn="0"/>
              <w:rPr>
                <w:rFonts w:ascii="Tw Cen MT" w:hAnsi="Tw Cen MT" w:cs="Arial"/>
                <w:lang w:val="en-US"/>
              </w:rPr>
            </w:pPr>
          </w:p>
          <w:p w14:paraId="3C9202C9" w14:textId="693902E0" w:rsidR="007A1E82" w:rsidRPr="00D4334D" w:rsidRDefault="00970A33" w:rsidP="00970A33">
            <w:pPr>
              <w:spacing w:line="23" w:lineRule="atLeast"/>
              <w:jc w:val="both"/>
              <w:cnfStyle w:val="000000100000" w:firstRow="0" w:lastRow="0" w:firstColumn="0" w:lastColumn="0" w:oddVBand="0" w:evenVBand="0" w:oddHBand="1" w:evenHBand="0" w:firstRowFirstColumn="0" w:firstRowLastColumn="0" w:lastRowFirstColumn="0" w:lastRowLastColumn="0"/>
              <w:rPr>
                <w:rFonts w:ascii="Tw Cen MT" w:hAnsi="Tw Cen MT" w:cs="Arial"/>
                <w:lang w:val="en-US"/>
              </w:rPr>
            </w:pPr>
            <w:r w:rsidRPr="00D4334D">
              <w:rPr>
                <w:rFonts w:ascii="Tw Cen MT" w:hAnsi="Tw Cen MT" w:cs="Arial"/>
                <w:lang w:val="en-US"/>
              </w:rPr>
              <w:lastRenderedPageBreak/>
              <w:t>Additionally, the contract allows either Party to call for a review at any time in the year. This is to give the Embedded Generator and the DisCo the flexibility to respond to sudden and drastic changes in the predetermined conditions. The thresholds that will trigger a review of the tariff are listed in Annex.</w:t>
            </w:r>
            <w:r w:rsidR="00F73F78" w:rsidRPr="00D4334D">
              <w:rPr>
                <w:rFonts w:ascii="Tw Cen MT" w:hAnsi="Tw Cen MT" w:cs="Arial"/>
                <w:lang w:val="en-US"/>
              </w:rPr>
              <w:t xml:space="preserve"> </w:t>
            </w:r>
            <w:r w:rsidRPr="00D4334D">
              <w:rPr>
                <w:rFonts w:ascii="Tw Cen MT" w:hAnsi="Tw Cen MT" w:cs="Arial"/>
                <w:lang w:val="en-US"/>
              </w:rPr>
              <w:t>When selecting these thresholds, the normal movement of these parameters should be considered, and the level should be set to ensure that only changes that are beyond the normal movement of these parameters can trigger a call for review.</w:t>
            </w:r>
          </w:p>
        </w:tc>
      </w:tr>
      <w:tr w:rsidR="00D4334D" w:rsidRPr="00D4334D" w14:paraId="1A532861" w14:textId="77777777" w:rsidTr="60A31ADF">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700" w:type="dxa"/>
            <w:tcBorders>
              <w:top w:val="single" w:sz="8" w:space="0" w:color="000000" w:themeColor="text1"/>
              <w:left w:val="nil"/>
              <w:bottom w:val="single" w:sz="8" w:space="0" w:color="000000" w:themeColor="text1"/>
            </w:tcBorders>
            <w:shd w:val="clear" w:color="auto" w:fill="auto"/>
          </w:tcPr>
          <w:p w14:paraId="3075AD97" w14:textId="77777777" w:rsidR="001D7584" w:rsidRPr="00D4334D" w:rsidRDefault="001D7584" w:rsidP="001D7584">
            <w:pPr>
              <w:spacing w:before="60" w:after="60"/>
              <w:rPr>
                <w:rFonts w:ascii="Tw Cen MT" w:hAnsi="Tw Cen MT" w:cs="Arial"/>
                <w:color w:val="000000" w:themeColor="text1"/>
                <w:lang w:val="en-US"/>
              </w:rPr>
            </w:pPr>
            <w:r w:rsidRPr="00D4334D">
              <w:rPr>
                <w:rFonts w:ascii="Tw Cen MT" w:hAnsi="Tw Cen MT" w:cs="Arial"/>
                <w:color w:val="000000" w:themeColor="text1"/>
                <w:lang w:val="en-US"/>
              </w:rPr>
              <w:lastRenderedPageBreak/>
              <w:t xml:space="preserve">Under-performance </w:t>
            </w:r>
          </w:p>
        </w:tc>
        <w:tc>
          <w:tcPr>
            <w:tcW w:w="4078" w:type="dxa"/>
            <w:tcBorders>
              <w:top w:val="single" w:sz="8" w:space="0" w:color="000000" w:themeColor="text1"/>
              <w:bottom w:val="single" w:sz="8" w:space="0" w:color="000000" w:themeColor="text1"/>
              <w:right w:val="nil"/>
            </w:tcBorders>
            <w:shd w:val="clear" w:color="auto" w:fill="auto"/>
          </w:tcPr>
          <w:p w14:paraId="61201AD8" w14:textId="2F1B7D89" w:rsidR="001D7584" w:rsidRPr="00D4334D" w:rsidRDefault="41FD97EF" w:rsidP="3932C8BE">
            <w:pPr>
              <w:numPr>
                <w:ilvl w:val="0"/>
                <w:numId w:val="4"/>
              </w:num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b/>
                <w:bCs/>
                <w:i/>
                <w:iCs/>
                <w:color w:val="000000" w:themeColor="text1"/>
                <w:lang w:val="en-US"/>
              </w:rPr>
            </w:pPr>
            <w:bookmarkStart w:id="0" w:name="_Toc132728546"/>
            <w:bookmarkStart w:id="1" w:name="_Toc133392868"/>
            <w:bookmarkStart w:id="2" w:name="_Toc133412099"/>
            <w:bookmarkStart w:id="3" w:name="_Toc133512814"/>
            <w:r w:rsidRPr="00D4334D">
              <w:rPr>
                <w:rFonts w:ascii="Tw Cen MT" w:hAnsi="Tw Cen MT" w:cs="Arial"/>
                <w:color w:val="000000" w:themeColor="text1"/>
                <w:lang w:val="en-US"/>
              </w:rPr>
              <w:t xml:space="preserve">If an </w:t>
            </w:r>
            <w:r w:rsidR="6529E988" w:rsidRPr="00D4334D">
              <w:rPr>
                <w:rFonts w:ascii="Tw Cen MT" w:hAnsi="Tw Cen MT" w:cs="Arial"/>
                <w:color w:val="000000" w:themeColor="text1"/>
                <w:lang w:val="en-US"/>
              </w:rPr>
              <w:t>u</w:t>
            </w:r>
            <w:r w:rsidRPr="00D4334D">
              <w:rPr>
                <w:rFonts w:ascii="Tw Cen MT" w:hAnsi="Tw Cen MT" w:cs="Arial"/>
                <w:color w:val="000000" w:themeColor="text1"/>
                <w:lang w:val="en-US"/>
              </w:rPr>
              <w:t>nderperformance event occurs, the utility shall be entitled to deduct the underperformance liquidated damages from the Tariff of the applicable month for every day the underperformance event occurs</w:t>
            </w:r>
            <w:bookmarkEnd w:id="0"/>
            <w:bookmarkEnd w:id="1"/>
            <w:bookmarkEnd w:id="2"/>
            <w:bookmarkEnd w:id="3"/>
            <w:r w:rsidRPr="00D4334D">
              <w:rPr>
                <w:rFonts w:ascii="Tw Cen MT" w:hAnsi="Tw Cen MT" w:cs="Arial"/>
                <w:color w:val="000000" w:themeColor="text1"/>
                <w:lang w:val="en-US"/>
              </w:rPr>
              <w:t xml:space="preserve"> </w:t>
            </w:r>
            <w:proofErr w:type="gramStart"/>
            <w:r w:rsidRPr="00D4334D">
              <w:rPr>
                <w:rFonts w:ascii="Tw Cen MT" w:hAnsi="Tw Cen MT" w:cs="Arial"/>
                <w:color w:val="000000" w:themeColor="text1"/>
                <w:lang w:val="en-US"/>
              </w:rPr>
              <w:t>provided that</w:t>
            </w:r>
            <w:proofErr w:type="gramEnd"/>
            <w:r w:rsidRPr="00D4334D">
              <w:rPr>
                <w:rFonts w:ascii="Tw Cen MT" w:hAnsi="Tw Cen MT" w:cs="Arial"/>
                <w:color w:val="000000" w:themeColor="text1"/>
                <w:lang w:val="en-US"/>
              </w:rPr>
              <w:t xml:space="preserve"> settlement will be made on a monthly basis.</w:t>
            </w:r>
          </w:p>
          <w:p w14:paraId="24B6B0CE" w14:textId="77777777" w:rsidR="001D7584" w:rsidRPr="00D4334D" w:rsidRDefault="001D7584" w:rsidP="001D7584">
            <w:pPr>
              <w:pStyle w:val="ListParagraph"/>
              <w:numPr>
                <w:ilvl w:val="0"/>
                <w:numId w:val="4"/>
              </w:numPr>
              <w:spacing w:after="160" w:line="259" w:lineRule="auto"/>
              <w:jc w:val="both"/>
              <w:cnfStyle w:val="000000010000" w:firstRow="0" w:lastRow="0" w:firstColumn="0" w:lastColumn="0" w:oddVBand="0" w:evenVBand="0" w:oddHBand="0" w:evenHBand="1" w:firstRowFirstColumn="0" w:firstRowLastColumn="0" w:lastRowFirstColumn="0" w:lastRowLastColumn="0"/>
              <w:rPr>
                <w:rFonts w:cs="Arial"/>
                <w:color w:val="000000" w:themeColor="text1"/>
                <w:szCs w:val="21"/>
                <w:lang w:val="en-US"/>
              </w:rPr>
            </w:pPr>
            <w:r w:rsidRPr="00D4334D">
              <w:rPr>
                <w:rFonts w:cs="Arial"/>
                <w:color w:val="000000" w:themeColor="text1"/>
                <w:szCs w:val="21"/>
                <w:lang w:val="en-US"/>
              </w:rPr>
              <w:t xml:space="preserve">In the event an underperformance event occurs during the operational period, the embedded generator shall pay the liquidated damages reflected in the table below provided in the last section, key takeaways.  </w:t>
            </w:r>
          </w:p>
          <w:p w14:paraId="0FA99559" w14:textId="28A8A91B" w:rsidR="001D7584" w:rsidRPr="00D4334D" w:rsidRDefault="001D7584" w:rsidP="001D7584">
            <w:pPr>
              <w:pStyle w:val="ListParagraph"/>
              <w:numPr>
                <w:ilvl w:val="0"/>
                <w:numId w:val="4"/>
              </w:numPr>
              <w:spacing w:after="0"/>
              <w:jc w:val="both"/>
              <w:cnfStyle w:val="000000010000" w:firstRow="0" w:lastRow="0" w:firstColumn="0" w:lastColumn="0" w:oddVBand="0" w:evenVBand="0" w:oddHBand="0" w:evenHBand="1" w:firstRowFirstColumn="0" w:firstRowLastColumn="0" w:lastRowFirstColumn="0" w:lastRowLastColumn="0"/>
              <w:rPr>
                <w:rFonts w:cs="Arial"/>
                <w:color w:val="000000" w:themeColor="text1"/>
                <w:szCs w:val="21"/>
                <w:lang w:val="en-US"/>
              </w:rPr>
            </w:pPr>
            <w:r w:rsidRPr="00D4334D">
              <w:rPr>
                <w:rFonts w:cs="Arial"/>
                <w:color w:val="000000" w:themeColor="text1"/>
                <w:szCs w:val="21"/>
                <w:lang w:val="en-US"/>
              </w:rPr>
              <w:t>If the embedded generation system availability goes below fifty percent (50%), it shall constitute an embedded generator event of default.</w:t>
            </w:r>
          </w:p>
          <w:p w14:paraId="79C7DAD9" w14:textId="77777777" w:rsidR="001D7584" w:rsidRPr="00D4334D" w:rsidRDefault="001D7584" w:rsidP="001D7584">
            <w:pPr>
              <w:spacing w:before="60" w:after="60"/>
              <w:ind w:left="72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b/>
                <w:bCs/>
                <w:i/>
                <w:iCs/>
                <w:color w:val="000000" w:themeColor="text1"/>
                <w:lang w:val="en-US"/>
              </w:rPr>
            </w:pPr>
          </w:p>
          <w:p w14:paraId="0D76F7EA" w14:textId="2666966C" w:rsidR="001D7584" w:rsidRPr="00D4334D" w:rsidRDefault="001D7584" w:rsidP="001D7584">
            <w:pPr>
              <w:spacing w:before="60" w:after="60"/>
              <w:ind w:left="72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b/>
                <w:i/>
                <w:color w:val="000000" w:themeColor="text1"/>
                <w:lang w:val="en-US"/>
              </w:rPr>
            </w:pPr>
          </w:p>
        </w:tc>
        <w:tc>
          <w:tcPr>
            <w:tcW w:w="7732" w:type="dxa"/>
            <w:tcBorders>
              <w:top w:val="single" w:sz="8" w:space="0" w:color="000000" w:themeColor="text1"/>
              <w:bottom w:val="single" w:sz="8" w:space="0" w:color="000000" w:themeColor="text1"/>
              <w:right w:val="nil"/>
            </w:tcBorders>
            <w:shd w:val="clear" w:color="auto" w:fill="E1E7F0"/>
          </w:tcPr>
          <w:p w14:paraId="3638B5FA" w14:textId="59439D3A" w:rsidR="001D7584" w:rsidRPr="00D4334D" w:rsidRDefault="53999CBB" w:rsidP="001D7584">
            <w:pPr>
              <w:spacing w:line="23" w:lineRule="atLeast"/>
              <w:jc w:val="both"/>
              <w:cnfStyle w:val="000000010000" w:firstRow="0" w:lastRow="0" w:firstColumn="0" w:lastColumn="0" w:oddVBand="0" w:evenVBand="0" w:oddHBand="0" w:evenHBand="1" w:firstRowFirstColumn="0" w:firstRowLastColumn="0" w:lastRowFirstColumn="0" w:lastRowLastColumn="0"/>
              <w:rPr>
                <w:rFonts w:ascii="Tw Cen MT" w:hAnsi="Tw Cen MT" w:cs="Arial"/>
                <w:lang w:val="en-US"/>
              </w:rPr>
            </w:pPr>
            <w:r w:rsidRPr="00D4334D">
              <w:rPr>
                <w:rFonts w:ascii="Tw Cen MT" w:hAnsi="Tw Cen MT" w:cs="Arial"/>
                <w:lang w:val="en-US"/>
              </w:rPr>
              <w:lastRenderedPageBreak/>
              <w:t xml:space="preserve">These clauses are designed to ensure that the utility is compensated if the Embedded </w:t>
            </w:r>
            <w:r w:rsidR="4BDDECE5" w:rsidRPr="00D4334D">
              <w:rPr>
                <w:rFonts w:ascii="Tw Cen MT" w:hAnsi="Tw Cen MT" w:cs="Arial"/>
                <w:lang w:val="en-US"/>
              </w:rPr>
              <w:t>g</w:t>
            </w:r>
            <w:r w:rsidRPr="00D4334D">
              <w:rPr>
                <w:rFonts w:ascii="Tw Cen MT" w:hAnsi="Tw Cen MT" w:cs="Arial"/>
                <w:lang w:val="en-US"/>
              </w:rPr>
              <w:t xml:space="preserve">enerator fails to provide the </w:t>
            </w:r>
            <w:r w:rsidR="2A0BF370" w:rsidRPr="00D4334D">
              <w:rPr>
                <w:rFonts w:ascii="Tw Cen MT" w:hAnsi="Tw Cen MT" w:cs="Arial"/>
                <w:lang w:val="en-US"/>
              </w:rPr>
              <w:t>c</w:t>
            </w:r>
            <w:r w:rsidRPr="00D4334D">
              <w:rPr>
                <w:rFonts w:ascii="Tw Cen MT" w:hAnsi="Tw Cen MT" w:cs="Arial"/>
                <w:lang w:val="en-US"/>
              </w:rPr>
              <w:t xml:space="preserve">ontract </w:t>
            </w:r>
            <w:r w:rsidR="043CAC46" w:rsidRPr="00D4334D">
              <w:rPr>
                <w:rFonts w:ascii="Tw Cen MT" w:hAnsi="Tw Cen MT" w:cs="Arial"/>
                <w:lang w:val="en-US"/>
              </w:rPr>
              <w:t>c</w:t>
            </w:r>
            <w:r w:rsidRPr="00D4334D">
              <w:rPr>
                <w:rFonts w:ascii="Tw Cen MT" w:hAnsi="Tw Cen MT" w:cs="Arial"/>
                <w:lang w:val="en-US"/>
              </w:rPr>
              <w:t xml:space="preserve">apacity. This compensation mechanism provides a way for the utility to hold the developer accountable if it fails to supply the </w:t>
            </w:r>
            <w:r w:rsidR="5355E9EF" w:rsidRPr="00D4334D">
              <w:rPr>
                <w:rFonts w:ascii="Tw Cen MT" w:hAnsi="Tw Cen MT" w:cs="Arial"/>
                <w:lang w:val="en-US"/>
              </w:rPr>
              <w:t>c</w:t>
            </w:r>
            <w:r w:rsidRPr="00D4334D">
              <w:rPr>
                <w:rFonts w:ascii="Tw Cen MT" w:hAnsi="Tw Cen MT" w:cs="Arial"/>
                <w:lang w:val="en-US"/>
              </w:rPr>
              <w:t xml:space="preserve">ontract </w:t>
            </w:r>
            <w:r w:rsidR="4CE77495" w:rsidRPr="00D4334D">
              <w:rPr>
                <w:rFonts w:ascii="Tw Cen MT" w:hAnsi="Tw Cen MT" w:cs="Arial"/>
                <w:lang w:val="en-US"/>
              </w:rPr>
              <w:t>c</w:t>
            </w:r>
            <w:r w:rsidRPr="00D4334D">
              <w:rPr>
                <w:rFonts w:ascii="Tw Cen MT" w:hAnsi="Tw Cen MT" w:cs="Arial"/>
                <w:lang w:val="en-US"/>
              </w:rPr>
              <w:t xml:space="preserve">apacity as required and enables the utility to provide the required compensation to the </w:t>
            </w:r>
            <w:r w:rsidR="7A42C478" w:rsidRPr="00D4334D">
              <w:rPr>
                <w:rFonts w:ascii="Tw Cen MT" w:hAnsi="Tw Cen MT" w:cs="Arial"/>
                <w:lang w:val="en-US"/>
              </w:rPr>
              <w:t>p</w:t>
            </w:r>
            <w:r w:rsidRPr="00D4334D">
              <w:rPr>
                <w:rFonts w:ascii="Tw Cen MT" w:hAnsi="Tw Cen MT" w:cs="Arial"/>
                <w:lang w:val="en-US"/>
              </w:rPr>
              <w:t xml:space="preserve">remium </w:t>
            </w:r>
            <w:r w:rsidR="21B474C0" w:rsidRPr="00D4334D">
              <w:rPr>
                <w:rFonts w:ascii="Tw Cen MT" w:hAnsi="Tw Cen MT" w:cs="Arial"/>
                <w:lang w:val="en-US"/>
              </w:rPr>
              <w:t>c</w:t>
            </w:r>
            <w:r w:rsidRPr="00D4334D">
              <w:rPr>
                <w:rFonts w:ascii="Tw Cen MT" w:hAnsi="Tw Cen MT" w:cs="Arial"/>
                <w:lang w:val="en-US"/>
              </w:rPr>
              <w:t>ustomers</w:t>
            </w:r>
            <w:r w:rsidR="001D7584" w:rsidRPr="00D4334D">
              <w:rPr>
                <w:rStyle w:val="FootnoteReference"/>
                <w:rFonts w:ascii="Tw Cen MT" w:hAnsi="Tw Cen MT" w:cs="Arial"/>
                <w:lang w:val="en-US"/>
              </w:rPr>
              <w:footnoteReference w:id="11"/>
            </w:r>
            <w:r w:rsidRPr="00D4334D">
              <w:rPr>
                <w:rFonts w:ascii="Tw Cen MT" w:hAnsi="Tw Cen MT" w:cs="Arial"/>
                <w:lang w:val="en-US"/>
              </w:rPr>
              <w:t xml:space="preserve">. </w:t>
            </w:r>
          </w:p>
          <w:p w14:paraId="38AA175B" w14:textId="77777777" w:rsidR="001D7584" w:rsidRPr="00D4334D" w:rsidRDefault="001D7584" w:rsidP="001D7584">
            <w:pPr>
              <w:spacing w:line="23" w:lineRule="atLeast"/>
              <w:jc w:val="both"/>
              <w:cnfStyle w:val="000000010000" w:firstRow="0" w:lastRow="0" w:firstColumn="0" w:lastColumn="0" w:oddVBand="0" w:evenVBand="0" w:oddHBand="0" w:evenHBand="1" w:firstRowFirstColumn="0" w:firstRowLastColumn="0" w:lastRowFirstColumn="0" w:lastRowLastColumn="0"/>
              <w:rPr>
                <w:rFonts w:ascii="Tw Cen MT" w:hAnsi="Tw Cen MT" w:cs="Arial"/>
                <w:lang w:val="en-US"/>
              </w:rPr>
            </w:pPr>
          </w:p>
          <w:p w14:paraId="704EC83C" w14:textId="77777777" w:rsidR="001D7584" w:rsidRPr="00D4334D" w:rsidRDefault="001D7584" w:rsidP="001D7584">
            <w:pPr>
              <w:spacing w:line="23" w:lineRule="atLeast"/>
              <w:jc w:val="both"/>
              <w:cnfStyle w:val="000000010000" w:firstRow="0" w:lastRow="0" w:firstColumn="0" w:lastColumn="0" w:oddVBand="0" w:evenVBand="0" w:oddHBand="0" w:evenHBand="1" w:firstRowFirstColumn="0" w:firstRowLastColumn="0" w:lastRowFirstColumn="0" w:lastRowLastColumn="0"/>
              <w:rPr>
                <w:rFonts w:ascii="Tw Cen MT" w:hAnsi="Tw Cen MT" w:cs="Arial"/>
                <w:lang w:val="en-US"/>
              </w:rPr>
            </w:pPr>
            <w:r w:rsidRPr="00D4334D">
              <w:rPr>
                <w:rFonts w:ascii="Tw Cen MT" w:hAnsi="Tw Cen MT" w:cs="Arial"/>
                <w:lang w:val="en-US"/>
              </w:rPr>
              <w:t xml:space="preserve">The threshold for the liquidated damages can be adjusted by both parties. However, it is essential that parties understand the potential impact on their business to ensure that even in cases of underperformance </w:t>
            </w:r>
            <w:proofErr w:type="gramStart"/>
            <w:r w:rsidRPr="00D4334D">
              <w:rPr>
                <w:rFonts w:ascii="Tw Cen MT" w:hAnsi="Tw Cen MT" w:cs="Arial"/>
                <w:lang w:val="en-US"/>
              </w:rPr>
              <w:t>positive</w:t>
            </w:r>
            <w:proofErr w:type="gramEnd"/>
            <w:r w:rsidRPr="00D4334D">
              <w:rPr>
                <w:rFonts w:ascii="Tw Cen MT" w:hAnsi="Tw Cen MT" w:cs="Arial"/>
                <w:lang w:val="en-US"/>
              </w:rPr>
              <w:t xml:space="preserve"> outcome of the project is still acceptable.  </w:t>
            </w:r>
          </w:p>
          <w:p w14:paraId="19649F42" w14:textId="77777777" w:rsidR="001D7584" w:rsidRPr="00D4334D" w:rsidRDefault="001D7584" w:rsidP="001D7584">
            <w:pPr>
              <w:spacing w:line="23" w:lineRule="atLeast"/>
              <w:jc w:val="both"/>
              <w:cnfStyle w:val="000000010000" w:firstRow="0" w:lastRow="0" w:firstColumn="0" w:lastColumn="0" w:oddVBand="0" w:evenVBand="0" w:oddHBand="0" w:evenHBand="1" w:firstRowFirstColumn="0" w:firstRowLastColumn="0" w:lastRowFirstColumn="0" w:lastRowLastColumn="0"/>
              <w:rPr>
                <w:rFonts w:ascii="Tw Cen MT" w:hAnsi="Tw Cen MT" w:cs="Arial"/>
                <w:lang w:val="en-US"/>
              </w:rPr>
            </w:pPr>
          </w:p>
          <w:p w14:paraId="255A915D" w14:textId="025677B7" w:rsidR="00B85767" w:rsidRPr="00D4334D" w:rsidRDefault="2E4AFD0E" w:rsidP="00B85767">
            <w:pPr>
              <w:spacing w:line="23" w:lineRule="atLeast"/>
              <w:cnfStyle w:val="000000010000" w:firstRow="0" w:lastRow="0" w:firstColumn="0" w:lastColumn="0" w:oddVBand="0" w:evenVBand="0" w:oddHBand="0" w:evenHBand="1" w:firstRowFirstColumn="0" w:firstRowLastColumn="0" w:lastRowFirstColumn="0" w:lastRowLastColumn="0"/>
              <w:rPr>
                <w:rFonts w:ascii="Tw Cen MT" w:hAnsi="Tw Cen MT" w:cs="Arial"/>
                <w:lang w:val="en-US"/>
              </w:rPr>
            </w:pPr>
            <w:r w:rsidRPr="00D4334D">
              <w:rPr>
                <w:rFonts w:ascii="Tw Cen MT" w:hAnsi="Tw Cen MT" w:cs="Arial"/>
                <w:lang w:val="en-US"/>
              </w:rPr>
              <w:t xml:space="preserve">Proposed liquidated damages that an embedded </w:t>
            </w:r>
            <w:r w:rsidR="178D4240" w:rsidRPr="00D4334D">
              <w:rPr>
                <w:rFonts w:ascii="Tw Cen MT" w:hAnsi="Tw Cen MT" w:cs="Arial"/>
                <w:lang w:val="en-US"/>
              </w:rPr>
              <w:t>g</w:t>
            </w:r>
            <w:r w:rsidRPr="00D4334D">
              <w:rPr>
                <w:rFonts w:ascii="Tw Cen MT" w:hAnsi="Tw Cen MT" w:cs="Arial"/>
                <w:lang w:val="en-US"/>
              </w:rPr>
              <w:t xml:space="preserve">enerator will pay in an </w:t>
            </w:r>
            <w:r w:rsidR="469C4EA3" w:rsidRPr="00D4334D">
              <w:rPr>
                <w:rFonts w:ascii="Tw Cen MT" w:hAnsi="Tw Cen MT" w:cs="Arial"/>
                <w:lang w:val="en-US"/>
              </w:rPr>
              <w:t>u</w:t>
            </w:r>
            <w:r w:rsidRPr="00D4334D">
              <w:rPr>
                <w:rFonts w:ascii="Tw Cen MT" w:hAnsi="Tw Cen MT" w:cs="Arial"/>
                <w:lang w:val="en-US"/>
              </w:rPr>
              <w:t xml:space="preserve">nderperformance event are stated in the table below. </w:t>
            </w:r>
          </w:p>
          <w:p w14:paraId="1E876D09" w14:textId="77777777" w:rsidR="00B85767" w:rsidRPr="00D4334D" w:rsidRDefault="00B85767" w:rsidP="00B85767">
            <w:pPr>
              <w:spacing w:line="23" w:lineRule="atLeast"/>
              <w:cnfStyle w:val="000000010000" w:firstRow="0" w:lastRow="0" w:firstColumn="0" w:lastColumn="0" w:oddVBand="0" w:evenVBand="0" w:oddHBand="0" w:evenHBand="1" w:firstRowFirstColumn="0" w:firstRowLastColumn="0" w:lastRowFirstColumn="0" w:lastRowLastColumn="0"/>
              <w:rPr>
                <w:rFonts w:ascii="Tw Cen MT" w:hAnsi="Tw Cen MT" w:cs="Arial"/>
                <w:lang w:val="en-US"/>
              </w:rPr>
            </w:pPr>
          </w:p>
          <w:tbl>
            <w:tblPr>
              <w:tblW w:w="75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gridCol w:w="3960"/>
            </w:tblGrid>
            <w:tr w:rsidR="00B85767" w:rsidRPr="00D4334D" w14:paraId="633772C5" w14:textId="77777777" w:rsidTr="00510A0D">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C6EBA5A" w14:textId="77777777" w:rsidR="00B85767" w:rsidRPr="00D4334D" w:rsidRDefault="00B85767" w:rsidP="00553B46">
                  <w:pPr>
                    <w:framePr w:hSpace="180" w:wrap="around" w:vAnchor="text" w:hAnchor="margin" w:xAlign="center" w:y="117"/>
                    <w:spacing w:line="23" w:lineRule="atLeast"/>
                    <w:rPr>
                      <w:rFonts w:ascii="Tw Cen MT" w:eastAsia="SimSun" w:hAnsi="Tw Cen MT" w:cs="Arial"/>
                      <w:kern w:val="0"/>
                      <w:sz w:val="22"/>
                      <w:szCs w:val="22"/>
                      <w14:ligatures w14:val="none"/>
                    </w:rPr>
                  </w:pPr>
                  <w:r w:rsidRPr="00D4334D">
                    <w:rPr>
                      <w:rFonts w:ascii="Tw Cen MT" w:eastAsia="SimSun" w:hAnsi="Tw Cen MT" w:cs="Arial"/>
                      <w:kern w:val="0"/>
                      <w:sz w:val="22"/>
                      <w:szCs w:val="22"/>
                      <w14:ligatures w14:val="none"/>
                    </w:rPr>
                    <w:t xml:space="preserve">Embedded </w:t>
                  </w:r>
                  <w:r w:rsidRPr="00D4334D">
                    <w:rPr>
                      <w:rFonts w:ascii="Tw Cen MT" w:eastAsia="SimSun" w:hAnsi="Tw Cen MT" w:cs="Arial"/>
                      <w:kern w:val="0"/>
                      <w:sz w:val="22"/>
                      <w:szCs w:val="22"/>
                      <w:u w:val="single"/>
                      <w14:ligatures w14:val="none"/>
                    </w:rPr>
                    <w:t>Generation System Availability</w:t>
                  </w:r>
                  <w:r w:rsidRPr="00D4334D">
                    <w:rPr>
                      <w:rFonts w:ascii="Tw Cen MT" w:eastAsia="SimSun" w:hAnsi="Tw Cen MT" w:cs="Arial"/>
                      <w:kern w:val="0"/>
                      <w:sz w:val="22"/>
                      <w:szCs w:val="22"/>
                      <w14:ligatures w14:val="none"/>
                    </w:rPr>
                    <w:t xml:space="preserve">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4EEFDE7E" w14:textId="77777777" w:rsidR="00B85767" w:rsidRPr="00D4334D" w:rsidRDefault="00B85767" w:rsidP="00553B46">
                  <w:pPr>
                    <w:framePr w:hSpace="180" w:wrap="around" w:vAnchor="text" w:hAnchor="margin" w:xAlign="center" w:y="117"/>
                    <w:spacing w:line="23" w:lineRule="atLeast"/>
                    <w:rPr>
                      <w:rFonts w:ascii="Tw Cen MT" w:eastAsia="SimSun" w:hAnsi="Tw Cen MT" w:cs="Arial"/>
                      <w:kern w:val="0"/>
                      <w:sz w:val="22"/>
                      <w:szCs w:val="22"/>
                      <w14:ligatures w14:val="none"/>
                    </w:rPr>
                  </w:pPr>
                  <w:r w:rsidRPr="00D4334D">
                    <w:rPr>
                      <w:rFonts w:ascii="Tw Cen MT" w:eastAsia="SimSun" w:hAnsi="Tw Cen MT" w:cs="Arial"/>
                      <w:kern w:val="0"/>
                      <w:sz w:val="22"/>
                      <w:szCs w:val="22"/>
                      <w14:ligatures w14:val="none"/>
                    </w:rPr>
                    <w:t>Embedded Generator Liquidated Damages (% of Tariff</w:t>
                  </w:r>
                  <w:r w:rsidRPr="00D4334D">
                    <w:rPr>
                      <w:rFonts w:ascii="Tw Cen MT" w:eastAsia="SimSun" w:hAnsi="Tw Cen MT" w:cs="Arial"/>
                      <w:kern w:val="0"/>
                      <w:sz w:val="22"/>
                      <w:szCs w:val="22"/>
                      <w:u w:val="single"/>
                      <w14:ligatures w14:val="none"/>
                    </w:rPr>
                    <w:t xml:space="preserve"> of the Applicable Month of the Underperformance Event Deductible</w:t>
                  </w:r>
                  <w:r w:rsidRPr="00D4334D">
                    <w:rPr>
                      <w:rFonts w:ascii="Tw Cen MT" w:eastAsia="SimSun" w:hAnsi="Tw Cen MT" w:cs="Arial"/>
                      <w:kern w:val="0"/>
                      <w:sz w:val="22"/>
                      <w:szCs w:val="22"/>
                      <w14:ligatures w14:val="none"/>
                    </w:rPr>
                    <w:t>) </w:t>
                  </w:r>
                </w:p>
              </w:tc>
            </w:tr>
            <w:tr w:rsidR="00B85767" w:rsidRPr="00D4334D" w14:paraId="4E2F8A19" w14:textId="77777777" w:rsidTr="00510A0D">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13AD817" w14:textId="77777777" w:rsidR="00B85767" w:rsidRPr="00D4334D" w:rsidRDefault="00B85767" w:rsidP="00553B46">
                  <w:pPr>
                    <w:framePr w:hSpace="180" w:wrap="around" w:vAnchor="text" w:hAnchor="margin" w:xAlign="center" w:y="117"/>
                    <w:spacing w:line="23" w:lineRule="atLeast"/>
                    <w:rPr>
                      <w:rFonts w:ascii="Tw Cen MT" w:eastAsia="SimSun" w:hAnsi="Tw Cen MT" w:cs="Arial"/>
                      <w:kern w:val="0"/>
                      <w:sz w:val="22"/>
                      <w:szCs w:val="22"/>
                      <w14:ligatures w14:val="none"/>
                    </w:rPr>
                  </w:pPr>
                  <w:r w:rsidRPr="00D4334D">
                    <w:rPr>
                      <w:rFonts w:ascii="Tw Cen MT" w:eastAsia="SimSun" w:hAnsi="Tw Cen MT" w:cs="Arial"/>
                      <w:kern w:val="0"/>
                      <w:sz w:val="22"/>
                      <w:szCs w:val="22"/>
                      <w14:ligatures w14:val="none"/>
                    </w:rPr>
                    <w:t>95 – 100%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2980D31B" w14:textId="77777777" w:rsidR="00B85767" w:rsidRPr="00D4334D" w:rsidRDefault="00B85767" w:rsidP="00553B46">
                  <w:pPr>
                    <w:framePr w:hSpace="180" w:wrap="around" w:vAnchor="text" w:hAnchor="margin" w:xAlign="center" w:y="117"/>
                    <w:spacing w:line="23" w:lineRule="atLeast"/>
                    <w:rPr>
                      <w:rFonts w:ascii="Tw Cen MT" w:eastAsia="SimSun" w:hAnsi="Tw Cen MT" w:cs="Arial"/>
                      <w:kern w:val="0"/>
                      <w:sz w:val="22"/>
                      <w:szCs w:val="22"/>
                      <w14:ligatures w14:val="none"/>
                    </w:rPr>
                  </w:pPr>
                  <w:r w:rsidRPr="00D4334D">
                    <w:rPr>
                      <w:rFonts w:ascii="Tw Cen MT" w:eastAsia="SimSun" w:hAnsi="Tw Cen MT" w:cs="Arial"/>
                      <w:kern w:val="0"/>
                      <w:sz w:val="22"/>
                      <w:szCs w:val="22"/>
                      <w14:ligatures w14:val="none"/>
                    </w:rPr>
                    <w:t>0% </w:t>
                  </w:r>
                </w:p>
              </w:tc>
            </w:tr>
            <w:tr w:rsidR="00B85767" w:rsidRPr="00D4334D" w14:paraId="47AC03F3" w14:textId="77777777" w:rsidTr="00510A0D">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0D1D260" w14:textId="77777777" w:rsidR="00B85767" w:rsidRPr="00D4334D" w:rsidRDefault="00B85767" w:rsidP="00553B46">
                  <w:pPr>
                    <w:framePr w:hSpace="180" w:wrap="around" w:vAnchor="text" w:hAnchor="margin" w:xAlign="center" w:y="117"/>
                    <w:spacing w:line="23" w:lineRule="atLeast"/>
                    <w:rPr>
                      <w:rFonts w:ascii="Tw Cen MT" w:eastAsia="SimSun" w:hAnsi="Tw Cen MT" w:cs="Arial"/>
                      <w:kern w:val="0"/>
                      <w:sz w:val="22"/>
                      <w:szCs w:val="22"/>
                      <w14:ligatures w14:val="none"/>
                    </w:rPr>
                  </w:pPr>
                  <w:r w:rsidRPr="00D4334D">
                    <w:rPr>
                      <w:rFonts w:ascii="Tw Cen MT" w:eastAsia="SimSun" w:hAnsi="Tw Cen MT" w:cs="Arial"/>
                      <w:kern w:val="0"/>
                      <w:sz w:val="22"/>
                      <w:szCs w:val="22"/>
                      <w14:ligatures w14:val="none"/>
                    </w:rPr>
                    <w:t>90 – 94.9%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5C8078ED" w14:textId="77777777" w:rsidR="00B85767" w:rsidRPr="00D4334D" w:rsidRDefault="00B85767" w:rsidP="00553B46">
                  <w:pPr>
                    <w:framePr w:hSpace="180" w:wrap="around" w:vAnchor="text" w:hAnchor="margin" w:xAlign="center" w:y="117"/>
                    <w:spacing w:line="23" w:lineRule="atLeast"/>
                    <w:rPr>
                      <w:rFonts w:ascii="Tw Cen MT" w:eastAsia="SimSun" w:hAnsi="Tw Cen MT" w:cs="Arial"/>
                      <w:kern w:val="0"/>
                      <w:sz w:val="22"/>
                      <w:szCs w:val="22"/>
                      <w14:ligatures w14:val="none"/>
                    </w:rPr>
                  </w:pPr>
                  <w:r w:rsidRPr="00D4334D">
                    <w:rPr>
                      <w:rFonts w:ascii="Tw Cen MT" w:eastAsia="SimSun" w:hAnsi="Tw Cen MT" w:cs="Arial"/>
                      <w:kern w:val="0"/>
                      <w:sz w:val="22"/>
                      <w:szCs w:val="22"/>
                      <w14:ligatures w14:val="none"/>
                    </w:rPr>
                    <w:t>10% </w:t>
                  </w:r>
                </w:p>
              </w:tc>
            </w:tr>
            <w:tr w:rsidR="00B85767" w:rsidRPr="00D4334D" w14:paraId="723B1F34" w14:textId="77777777" w:rsidTr="00510A0D">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D2051AD" w14:textId="77777777" w:rsidR="00B85767" w:rsidRPr="00D4334D" w:rsidRDefault="00B85767" w:rsidP="00553B46">
                  <w:pPr>
                    <w:framePr w:hSpace="180" w:wrap="around" w:vAnchor="text" w:hAnchor="margin" w:xAlign="center" w:y="117"/>
                    <w:spacing w:line="23" w:lineRule="atLeast"/>
                    <w:rPr>
                      <w:rFonts w:ascii="Tw Cen MT" w:eastAsia="SimSun" w:hAnsi="Tw Cen MT" w:cs="Arial"/>
                      <w:kern w:val="0"/>
                      <w:sz w:val="22"/>
                      <w:szCs w:val="22"/>
                      <w14:ligatures w14:val="none"/>
                    </w:rPr>
                  </w:pPr>
                  <w:r w:rsidRPr="00D4334D">
                    <w:rPr>
                      <w:rFonts w:ascii="Tw Cen MT" w:eastAsia="SimSun" w:hAnsi="Tw Cen MT" w:cs="Arial"/>
                      <w:kern w:val="0"/>
                      <w:sz w:val="22"/>
                      <w:szCs w:val="22"/>
                      <w14:ligatures w14:val="none"/>
                    </w:rPr>
                    <w:t>85 – 89.9%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4BEA2FDD" w14:textId="77777777" w:rsidR="00B85767" w:rsidRPr="00D4334D" w:rsidRDefault="00B85767" w:rsidP="00553B46">
                  <w:pPr>
                    <w:framePr w:hSpace="180" w:wrap="around" w:vAnchor="text" w:hAnchor="margin" w:xAlign="center" w:y="117"/>
                    <w:spacing w:line="23" w:lineRule="atLeast"/>
                    <w:rPr>
                      <w:rFonts w:ascii="Tw Cen MT" w:eastAsia="SimSun" w:hAnsi="Tw Cen MT" w:cs="Arial"/>
                      <w:kern w:val="0"/>
                      <w:sz w:val="22"/>
                      <w:szCs w:val="22"/>
                      <w14:ligatures w14:val="none"/>
                    </w:rPr>
                  </w:pPr>
                  <w:r w:rsidRPr="00D4334D">
                    <w:rPr>
                      <w:rFonts w:ascii="Tw Cen MT" w:eastAsia="SimSun" w:hAnsi="Tw Cen MT" w:cs="Arial"/>
                      <w:kern w:val="0"/>
                      <w:sz w:val="22"/>
                      <w:szCs w:val="22"/>
                      <w14:ligatures w14:val="none"/>
                    </w:rPr>
                    <w:t>20% </w:t>
                  </w:r>
                </w:p>
              </w:tc>
            </w:tr>
            <w:tr w:rsidR="00B85767" w:rsidRPr="00D4334D" w14:paraId="51496991" w14:textId="77777777" w:rsidTr="00510A0D">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128F9A3" w14:textId="77777777" w:rsidR="00B85767" w:rsidRPr="00D4334D" w:rsidRDefault="00B85767" w:rsidP="00553B46">
                  <w:pPr>
                    <w:framePr w:hSpace="180" w:wrap="around" w:vAnchor="text" w:hAnchor="margin" w:xAlign="center" w:y="117"/>
                    <w:spacing w:line="23" w:lineRule="atLeast"/>
                    <w:rPr>
                      <w:rFonts w:ascii="Tw Cen MT" w:eastAsia="SimSun" w:hAnsi="Tw Cen MT" w:cs="Arial"/>
                      <w:kern w:val="0"/>
                      <w:sz w:val="22"/>
                      <w:szCs w:val="22"/>
                      <w14:ligatures w14:val="none"/>
                    </w:rPr>
                  </w:pPr>
                  <w:r w:rsidRPr="00D4334D">
                    <w:rPr>
                      <w:rFonts w:ascii="Tw Cen MT" w:eastAsia="SimSun" w:hAnsi="Tw Cen MT" w:cs="Arial"/>
                      <w:kern w:val="0"/>
                      <w:sz w:val="22"/>
                      <w:szCs w:val="22"/>
                      <w14:ligatures w14:val="none"/>
                    </w:rPr>
                    <w:t>80 – 84.9%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7BFDC3B1" w14:textId="77777777" w:rsidR="00B85767" w:rsidRPr="00D4334D" w:rsidRDefault="00B85767" w:rsidP="00553B46">
                  <w:pPr>
                    <w:framePr w:hSpace="180" w:wrap="around" w:vAnchor="text" w:hAnchor="margin" w:xAlign="center" w:y="117"/>
                    <w:spacing w:line="23" w:lineRule="atLeast"/>
                    <w:rPr>
                      <w:rFonts w:ascii="Tw Cen MT" w:eastAsia="SimSun" w:hAnsi="Tw Cen MT" w:cs="Arial"/>
                      <w:kern w:val="0"/>
                      <w:sz w:val="22"/>
                      <w:szCs w:val="22"/>
                      <w14:ligatures w14:val="none"/>
                    </w:rPr>
                  </w:pPr>
                  <w:r w:rsidRPr="00D4334D">
                    <w:rPr>
                      <w:rFonts w:ascii="Tw Cen MT" w:eastAsia="SimSun" w:hAnsi="Tw Cen MT" w:cs="Arial"/>
                      <w:kern w:val="0"/>
                      <w:sz w:val="22"/>
                      <w:szCs w:val="22"/>
                      <w14:ligatures w14:val="none"/>
                    </w:rPr>
                    <w:t>30% </w:t>
                  </w:r>
                </w:p>
              </w:tc>
            </w:tr>
            <w:tr w:rsidR="00B85767" w:rsidRPr="00D4334D" w14:paraId="6DFA47C3" w14:textId="77777777" w:rsidTr="00510A0D">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863BAB8" w14:textId="77777777" w:rsidR="00B85767" w:rsidRPr="00D4334D" w:rsidRDefault="00B85767" w:rsidP="00553B46">
                  <w:pPr>
                    <w:framePr w:hSpace="180" w:wrap="around" w:vAnchor="text" w:hAnchor="margin" w:xAlign="center" w:y="117"/>
                    <w:spacing w:line="23" w:lineRule="atLeast"/>
                    <w:rPr>
                      <w:rFonts w:ascii="Tw Cen MT" w:eastAsia="SimSun" w:hAnsi="Tw Cen MT" w:cs="Arial"/>
                      <w:kern w:val="0"/>
                      <w:sz w:val="22"/>
                      <w:szCs w:val="22"/>
                      <w14:ligatures w14:val="none"/>
                    </w:rPr>
                  </w:pPr>
                  <w:r w:rsidRPr="00D4334D">
                    <w:rPr>
                      <w:rFonts w:ascii="Tw Cen MT" w:eastAsia="SimSun" w:hAnsi="Tw Cen MT" w:cs="Arial"/>
                      <w:kern w:val="0"/>
                      <w:sz w:val="22"/>
                      <w:szCs w:val="22"/>
                      <w14:ligatures w14:val="none"/>
                    </w:rPr>
                    <w:lastRenderedPageBreak/>
                    <w:t>70 – 79.9%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74FECC8E" w14:textId="77777777" w:rsidR="00B85767" w:rsidRPr="00D4334D" w:rsidRDefault="00B85767" w:rsidP="00553B46">
                  <w:pPr>
                    <w:framePr w:hSpace="180" w:wrap="around" w:vAnchor="text" w:hAnchor="margin" w:xAlign="center" w:y="117"/>
                    <w:spacing w:line="23" w:lineRule="atLeast"/>
                    <w:rPr>
                      <w:rFonts w:ascii="Tw Cen MT" w:eastAsia="SimSun" w:hAnsi="Tw Cen MT" w:cs="Arial"/>
                      <w:kern w:val="0"/>
                      <w:sz w:val="22"/>
                      <w:szCs w:val="22"/>
                      <w14:ligatures w14:val="none"/>
                    </w:rPr>
                  </w:pPr>
                  <w:r w:rsidRPr="00D4334D">
                    <w:rPr>
                      <w:rFonts w:ascii="Tw Cen MT" w:eastAsia="SimSun" w:hAnsi="Tw Cen MT" w:cs="Arial"/>
                      <w:kern w:val="0"/>
                      <w:sz w:val="22"/>
                      <w:szCs w:val="22"/>
                      <w14:ligatures w14:val="none"/>
                    </w:rPr>
                    <w:t>40% </w:t>
                  </w:r>
                </w:p>
              </w:tc>
            </w:tr>
            <w:tr w:rsidR="00B85767" w:rsidRPr="00D4334D" w14:paraId="6E511C78" w14:textId="77777777" w:rsidTr="00510A0D">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59FFE80" w14:textId="77777777" w:rsidR="00B85767" w:rsidRPr="00D4334D" w:rsidRDefault="00B85767" w:rsidP="00553B46">
                  <w:pPr>
                    <w:framePr w:hSpace="180" w:wrap="around" w:vAnchor="text" w:hAnchor="margin" w:xAlign="center" w:y="117"/>
                    <w:spacing w:line="23" w:lineRule="atLeast"/>
                    <w:rPr>
                      <w:rFonts w:ascii="Tw Cen MT" w:eastAsia="SimSun" w:hAnsi="Tw Cen MT" w:cs="Arial"/>
                      <w:kern w:val="0"/>
                      <w:sz w:val="22"/>
                      <w:szCs w:val="22"/>
                      <w14:ligatures w14:val="none"/>
                    </w:rPr>
                  </w:pPr>
                  <w:r w:rsidRPr="00D4334D">
                    <w:rPr>
                      <w:rFonts w:ascii="Tw Cen MT" w:eastAsia="SimSun" w:hAnsi="Tw Cen MT" w:cs="Arial"/>
                      <w:kern w:val="0"/>
                      <w:sz w:val="22"/>
                      <w:szCs w:val="22"/>
                      <w14:ligatures w14:val="none"/>
                    </w:rPr>
                    <w:t>60 – 69.9%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55F33550" w14:textId="77777777" w:rsidR="00B85767" w:rsidRPr="00D4334D" w:rsidRDefault="00B85767" w:rsidP="00553B46">
                  <w:pPr>
                    <w:framePr w:hSpace="180" w:wrap="around" w:vAnchor="text" w:hAnchor="margin" w:xAlign="center" w:y="117"/>
                    <w:spacing w:line="23" w:lineRule="atLeast"/>
                    <w:rPr>
                      <w:rFonts w:ascii="Tw Cen MT" w:eastAsia="SimSun" w:hAnsi="Tw Cen MT" w:cs="Arial"/>
                      <w:kern w:val="0"/>
                      <w:sz w:val="22"/>
                      <w:szCs w:val="22"/>
                      <w14:ligatures w14:val="none"/>
                    </w:rPr>
                  </w:pPr>
                  <w:r w:rsidRPr="00D4334D">
                    <w:rPr>
                      <w:rFonts w:ascii="Tw Cen MT" w:eastAsia="SimSun" w:hAnsi="Tw Cen MT" w:cs="Arial"/>
                      <w:kern w:val="0"/>
                      <w:sz w:val="22"/>
                      <w:szCs w:val="22"/>
                      <w14:ligatures w14:val="none"/>
                    </w:rPr>
                    <w:t>50% </w:t>
                  </w:r>
                </w:p>
              </w:tc>
            </w:tr>
            <w:tr w:rsidR="00B85767" w:rsidRPr="00D4334D" w14:paraId="2906275A" w14:textId="77777777" w:rsidTr="00510A0D">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8BE22B4" w14:textId="77777777" w:rsidR="00B85767" w:rsidRPr="00D4334D" w:rsidRDefault="00B85767" w:rsidP="00553B46">
                  <w:pPr>
                    <w:framePr w:hSpace="180" w:wrap="around" w:vAnchor="text" w:hAnchor="margin" w:xAlign="center" w:y="117"/>
                    <w:spacing w:line="23" w:lineRule="atLeast"/>
                    <w:rPr>
                      <w:rFonts w:ascii="Tw Cen MT" w:eastAsia="SimSun" w:hAnsi="Tw Cen MT" w:cs="Arial"/>
                      <w:kern w:val="0"/>
                      <w:sz w:val="22"/>
                      <w:szCs w:val="22"/>
                      <w14:ligatures w14:val="none"/>
                    </w:rPr>
                  </w:pPr>
                  <w:r w:rsidRPr="00D4334D">
                    <w:rPr>
                      <w:rFonts w:ascii="Tw Cen MT" w:eastAsia="SimSun" w:hAnsi="Tw Cen MT" w:cs="Arial"/>
                      <w:kern w:val="0"/>
                      <w:sz w:val="22"/>
                      <w:szCs w:val="22"/>
                      <w14:ligatures w14:val="none"/>
                    </w:rPr>
                    <w:t>50 – 59.9%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714617A6" w14:textId="77777777" w:rsidR="00B85767" w:rsidRPr="00D4334D" w:rsidRDefault="00B85767" w:rsidP="00553B46">
                  <w:pPr>
                    <w:framePr w:hSpace="180" w:wrap="around" w:vAnchor="text" w:hAnchor="margin" w:xAlign="center" w:y="117"/>
                    <w:spacing w:line="23" w:lineRule="atLeast"/>
                    <w:rPr>
                      <w:rFonts w:ascii="Tw Cen MT" w:eastAsia="SimSun" w:hAnsi="Tw Cen MT" w:cs="Arial"/>
                      <w:kern w:val="0"/>
                      <w:sz w:val="22"/>
                      <w:szCs w:val="22"/>
                      <w14:ligatures w14:val="none"/>
                    </w:rPr>
                  </w:pPr>
                  <w:r w:rsidRPr="00D4334D">
                    <w:rPr>
                      <w:rFonts w:ascii="Tw Cen MT" w:eastAsia="SimSun" w:hAnsi="Tw Cen MT" w:cs="Arial"/>
                      <w:kern w:val="0"/>
                      <w:sz w:val="22"/>
                      <w:szCs w:val="22"/>
                      <w14:ligatures w14:val="none"/>
                    </w:rPr>
                    <w:t>60% </w:t>
                  </w:r>
                </w:p>
              </w:tc>
            </w:tr>
          </w:tbl>
          <w:p w14:paraId="443E6B63" w14:textId="77777777" w:rsidR="001D7584" w:rsidRPr="00D4334D" w:rsidRDefault="001D7584" w:rsidP="001D7584">
            <w:pPr>
              <w:spacing w:line="23" w:lineRule="atLeast"/>
              <w:cnfStyle w:val="000000010000" w:firstRow="0" w:lastRow="0" w:firstColumn="0" w:lastColumn="0" w:oddVBand="0" w:evenVBand="0" w:oddHBand="0" w:evenHBand="1" w:firstRowFirstColumn="0" w:firstRowLastColumn="0" w:lastRowFirstColumn="0" w:lastRowLastColumn="0"/>
              <w:rPr>
                <w:rFonts w:ascii="Tw Cen MT" w:hAnsi="Tw Cen MT" w:cs="Arial"/>
                <w:lang w:val="en-US"/>
              </w:rPr>
            </w:pPr>
          </w:p>
          <w:p w14:paraId="29AA8896" w14:textId="77777777" w:rsidR="001D7584" w:rsidRPr="00D4334D" w:rsidRDefault="001D7584" w:rsidP="001D7584">
            <w:pPr>
              <w:spacing w:line="23" w:lineRule="atLeast"/>
              <w:cnfStyle w:val="000000010000" w:firstRow="0" w:lastRow="0" w:firstColumn="0" w:lastColumn="0" w:oddVBand="0" w:evenVBand="0" w:oddHBand="0" w:evenHBand="1" w:firstRowFirstColumn="0" w:firstRowLastColumn="0" w:lastRowFirstColumn="0" w:lastRowLastColumn="0"/>
              <w:rPr>
                <w:rFonts w:ascii="Tw Cen MT" w:hAnsi="Tw Cen MT" w:cs="Arial"/>
                <w:lang w:val="en-US"/>
              </w:rPr>
            </w:pPr>
          </w:p>
          <w:p w14:paraId="65EB98D6" w14:textId="0E46B13F" w:rsidR="001D7584" w:rsidRPr="00D4334D" w:rsidRDefault="001D7584" w:rsidP="001D7584">
            <w:pPr>
              <w:spacing w:line="23" w:lineRule="atLeast"/>
              <w:jc w:val="both"/>
              <w:cnfStyle w:val="000000010000" w:firstRow="0" w:lastRow="0" w:firstColumn="0" w:lastColumn="0" w:oddVBand="0" w:evenVBand="0" w:oddHBand="0" w:evenHBand="1" w:firstRowFirstColumn="0" w:firstRowLastColumn="0" w:lastRowFirstColumn="0" w:lastRowLastColumn="0"/>
              <w:rPr>
                <w:rFonts w:ascii="Tw Cen MT" w:hAnsi="Tw Cen MT" w:cs="Arial"/>
                <w:lang w:val="en-US"/>
              </w:rPr>
            </w:pPr>
            <w:r w:rsidRPr="00D4334D">
              <w:rPr>
                <w:rFonts w:ascii="Tw Cen MT" w:hAnsi="Tw Cen MT" w:cs="Arial"/>
                <w:lang w:val="en-US"/>
              </w:rPr>
              <w:t xml:space="preserve"> </w:t>
            </w:r>
          </w:p>
        </w:tc>
      </w:tr>
      <w:tr w:rsidR="00D4334D" w:rsidRPr="00D4334D" w14:paraId="0526413B" w14:textId="77777777" w:rsidTr="60A31AD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700" w:type="dxa"/>
            <w:tcBorders>
              <w:top w:val="single" w:sz="8" w:space="0" w:color="000000" w:themeColor="text1"/>
              <w:left w:val="nil"/>
              <w:bottom w:val="single" w:sz="8" w:space="0" w:color="000000" w:themeColor="text1"/>
            </w:tcBorders>
            <w:shd w:val="clear" w:color="auto" w:fill="auto"/>
          </w:tcPr>
          <w:p w14:paraId="0340D487" w14:textId="77777777" w:rsidR="001D7584" w:rsidRPr="00D4334D" w:rsidRDefault="001D7584" w:rsidP="001D7584">
            <w:pPr>
              <w:spacing w:before="60" w:after="60"/>
              <w:rPr>
                <w:rFonts w:ascii="Tw Cen MT" w:hAnsi="Tw Cen MT" w:cs="Arial"/>
                <w:color w:val="000000" w:themeColor="text1"/>
                <w:lang w:val="en-US"/>
              </w:rPr>
            </w:pPr>
            <w:r w:rsidRPr="00D4334D">
              <w:rPr>
                <w:rFonts w:ascii="Tw Cen MT" w:hAnsi="Tw Cen MT" w:cs="Arial"/>
                <w:color w:val="000000" w:themeColor="text1"/>
                <w:lang w:val="en-US"/>
              </w:rPr>
              <w:lastRenderedPageBreak/>
              <w:t>Termination</w:t>
            </w:r>
          </w:p>
        </w:tc>
        <w:tc>
          <w:tcPr>
            <w:tcW w:w="4078" w:type="dxa"/>
            <w:tcBorders>
              <w:top w:val="single" w:sz="8" w:space="0" w:color="000000" w:themeColor="text1"/>
              <w:bottom w:val="single" w:sz="8" w:space="0" w:color="000000" w:themeColor="text1"/>
              <w:right w:val="nil"/>
            </w:tcBorders>
            <w:shd w:val="clear" w:color="auto" w:fill="auto"/>
          </w:tcPr>
          <w:p w14:paraId="6BBE8441" w14:textId="14CBF058" w:rsidR="001D7584" w:rsidRPr="00D4334D" w:rsidRDefault="006A5143" w:rsidP="00D4334D">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D4334D">
              <w:rPr>
                <w:rFonts w:ascii="Tw Cen MT" w:eastAsia="Interstate-Light" w:hAnsi="Tw Cen MT" w:cs="Arial"/>
                <w:color w:val="000000" w:themeColor="text1"/>
                <w:lang w:val="en-US"/>
              </w:rPr>
              <w:t>The customer, DER developer and utility have the right to terminate the agreement after following the dispute resolution steps outlined in the contract and the issue persists.</w:t>
            </w:r>
          </w:p>
        </w:tc>
        <w:tc>
          <w:tcPr>
            <w:tcW w:w="7732" w:type="dxa"/>
            <w:tcBorders>
              <w:top w:val="single" w:sz="8" w:space="0" w:color="000000" w:themeColor="text1"/>
              <w:bottom w:val="single" w:sz="8" w:space="0" w:color="000000" w:themeColor="text1"/>
              <w:right w:val="nil"/>
            </w:tcBorders>
            <w:shd w:val="clear" w:color="auto" w:fill="E1E7F0"/>
          </w:tcPr>
          <w:p w14:paraId="4224AD9C" w14:textId="77777777" w:rsidR="00EC1159" w:rsidRPr="00D4334D" w:rsidRDefault="00EC1159" w:rsidP="00EC1159">
            <w:pPr>
              <w:spacing w:line="23" w:lineRule="atLeast"/>
              <w:jc w:val="both"/>
              <w:cnfStyle w:val="000000100000" w:firstRow="0" w:lastRow="0" w:firstColumn="0" w:lastColumn="0" w:oddVBand="0" w:evenVBand="0" w:oddHBand="1" w:evenHBand="0" w:firstRowFirstColumn="0" w:firstRowLastColumn="0" w:lastRowFirstColumn="0" w:lastRowLastColumn="0"/>
              <w:rPr>
                <w:rFonts w:ascii="Tw Cen MT" w:hAnsi="Tw Cen MT" w:cs="Arial"/>
                <w:lang w:val="en-US"/>
              </w:rPr>
            </w:pPr>
            <w:r w:rsidRPr="00D4334D">
              <w:rPr>
                <w:rFonts w:ascii="Tw Cen MT" w:hAnsi="Tw Cen MT" w:cs="Arial"/>
                <w:lang w:val="en-US"/>
              </w:rPr>
              <w:t xml:space="preserve">This is a new business model arrangement, and these clauses give all three parties a way to exit in extreme circumstances. </w:t>
            </w:r>
          </w:p>
          <w:p w14:paraId="14250401" w14:textId="77777777" w:rsidR="00EC1159" w:rsidRPr="00D4334D" w:rsidRDefault="00EC1159" w:rsidP="00EC1159">
            <w:pPr>
              <w:spacing w:line="23" w:lineRule="atLeast"/>
              <w:jc w:val="both"/>
              <w:cnfStyle w:val="000000100000" w:firstRow="0" w:lastRow="0" w:firstColumn="0" w:lastColumn="0" w:oddVBand="0" w:evenVBand="0" w:oddHBand="1" w:evenHBand="0" w:firstRowFirstColumn="0" w:firstRowLastColumn="0" w:lastRowFirstColumn="0" w:lastRowLastColumn="0"/>
              <w:rPr>
                <w:rFonts w:ascii="Tw Cen MT" w:hAnsi="Tw Cen MT" w:cs="Arial"/>
                <w:lang w:val="en-US"/>
              </w:rPr>
            </w:pPr>
          </w:p>
          <w:p w14:paraId="048BE03D" w14:textId="6508D9F1" w:rsidR="001D7584" w:rsidRPr="00D4334D" w:rsidRDefault="1FC1C8FB" w:rsidP="00EC1159">
            <w:pPr>
              <w:spacing w:line="23" w:lineRule="atLeast"/>
              <w:cnfStyle w:val="000000100000" w:firstRow="0" w:lastRow="0" w:firstColumn="0" w:lastColumn="0" w:oddVBand="0" w:evenVBand="0" w:oddHBand="1" w:evenHBand="0" w:firstRowFirstColumn="0" w:firstRowLastColumn="0" w:lastRowFirstColumn="0" w:lastRowLastColumn="0"/>
              <w:rPr>
                <w:rFonts w:ascii="Tw Cen MT" w:hAnsi="Tw Cen MT" w:cs="Arial"/>
                <w:lang w:val="en-US"/>
              </w:rPr>
            </w:pPr>
            <w:r w:rsidRPr="00D4334D">
              <w:rPr>
                <w:rFonts w:ascii="Tw Cen MT" w:hAnsi="Tw Cen MT" w:cs="Arial"/>
                <w:lang w:val="en-US"/>
              </w:rPr>
              <w:t>The contract can also be terminated at the earlier stage of the project. For instance</w:t>
            </w:r>
            <w:r w:rsidR="2038F6DB" w:rsidRPr="00D4334D">
              <w:rPr>
                <w:rFonts w:ascii="Tw Cen MT" w:hAnsi="Tw Cen MT" w:cs="Arial"/>
                <w:lang w:val="en-US"/>
              </w:rPr>
              <w:t>, if</w:t>
            </w:r>
            <w:r w:rsidRPr="00D4334D">
              <w:rPr>
                <w:rFonts w:ascii="Tw Cen MT" w:hAnsi="Tw Cen MT" w:cs="Arial"/>
                <w:lang w:val="en-US"/>
              </w:rPr>
              <w:t xml:space="preserve"> the project is abandoned for 3 months consecutively after the date of commercial operation</w:t>
            </w:r>
            <w:r w:rsidR="00EC1159" w:rsidRPr="00D4334D">
              <w:rPr>
                <w:rFonts w:ascii="Tw Cen MT" w:hAnsi="Tw Cen MT" w:cs="Arial"/>
                <w:vertAlign w:val="superscript"/>
                <w:lang w:val="en-US"/>
              </w:rPr>
              <w:footnoteReference w:id="12"/>
            </w:r>
            <w:r w:rsidRPr="00D4334D">
              <w:rPr>
                <w:rFonts w:ascii="Tw Cen MT" w:hAnsi="Tw Cen MT" w:cs="Arial"/>
                <w:lang w:val="en-US"/>
              </w:rPr>
              <w:t xml:space="preserve"> </w:t>
            </w:r>
            <w:proofErr w:type="gramStart"/>
            <w:r w:rsidRPr="00D4334D">
              <w:rPr>
                <w:rFonts w:ascii="Tw Cen MT" w:hAnsi="Tw Cen MT" w:cs="Arial"/>
                <w:lang w:val="en-US"/>
              </w:rPr>
              <w:t>or  12</w:t>
            </w:r>
            <w:proofErr w:type="gramEnd"/>
            <w:r w:rsidRPr="00D4334D">
              <w:rPr>
                <w:rFonts w:ascii="Tw Cen MT" w:hAnsi="Tw Cen MT" w:cs="Arial"/>
                <w:lang w:val="en-US"/>
              </w:rPr>
              <w:t xml:space="preserve"> months period after signing.</w:t>
            </w:r>
          </w:p>
        </w:tc>
      </w:tr>
      <w:tr w:rsidR="00D4334D" w:rsidRPr="00D4334D" w14:paraId="1335FF02" w14:textId="77777777" w:rsidTr="60A31ADF">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700" w:type="dxa"/>
            <w:tcBorders>
              <w:top w:val="single" w:sz="8" w:space="0" w:color="000000" w:themeColor="text1"/>
              <w:left w:val="nil"/>
              <w:bottom w:val="single" w:sz="8" w:space="0" w:color="000000" w:themeColor="text1"/>
            </w:tcBorders>
            <w:shd w:val="clear" w:color="auto" w:fill="auto"/>
          </w:tcPr>
          <w:p w14:paraId="27A12956" w14:textId="2363B295" w:rsidR="001D7584" w:rsidRPr="00D4334D" w:rsidRDefault="41FD97EF" w:rsidP="001D7584">
            <w:pPr>
              <w:spacing w:before="60" w:after="60"/>
              <w:rPr>
                <w:rFonts w:ascii="Tw Cen MT" w:hAnsi="Tw Cen MT" w:cs="Arial"/>
                <w:color w:val="000000" w:themeColor="text1"/>
                <w:lang w:val="en-US"/>
              </w:rPr>
            </w:pPr>
            <w:r w:rsidRPr="00D4334D">
              <w:rPr>
                <w:rFonts w:ascii="Tw Cen MT" w:hAnsi="Tw Cen MT" w:cs="Arial"/>
                <w:color w:val="000000" w:themeColor="text1"/>
                <w:lang w:val="en-US"/>
              </w:rPr>
              <w:t xml:space="preserve">Bank </w:t>
            </w:r>
            <w:r w:rsidR="4C77D5FE" w:rsidRPr="00D4334D">
              <w:rPr>
                <w:rFonts w:ascii="Tw Cen MT" w:hAnsi="Tw Cen MT" w:cs="Arial"/>
                <w:color w:val="000000" w:themeColor="text1"/>
                <w:lang w:val="en-US"/>
              </w:rPr>
              <w:t>g</w:t>
            </w:r>
            <w:r w:rsidRPr="00D4334D">
              <w:rPr>
                <w:rFonts w:ascii="Tw Cen MT" w:hAnsi="Tw Cen MT" w:cs="Arial"/>
                <w:color w:val="000000" w:themeColor="text1"/>
                <w:lang w:val="en-US"/>
              </w:rPr>
              <w:t>uarantee</w:t>
            </w:r>
            <w:r w:rsidR="7EA8F6E3" w:rsidRPr="00D4334D">
              <w:rPr>
                <w:rFonts w:ascii="Tw Cen MT" w:hAnsi="Tw Cen MT" w:cs="Arial"/>
                <w:color w:val="000000" w:themeColor="text1"/>
                <w:lang w:val="en-US"/>
              </w:rPr>
              <w:t xml:space="preserve"> and Payment </w:t>
            </w:r>
            <w:r w:rsidR="22302A74" w:rsidRPr="00D4334D">
              <w:rPr>
                <w:rFonts w:ascii="Tw Cen MT" w:hAnsi="Tw Cen MT" w:cs="Arial"/>
                <w:color w:val="000000" w:themeColor="text1"/>
                <w:lang w:val="en-US"/>
              </w:rPr>
              <w:t>w</w:t>
            </w:r>
            <w:r w:rsidR="7EA8F6E3" w:rsidRPr="00D4334D">
              <w:rPr>
                <w:rFonts w:ascii="Tw Cen MT" w:hAnsi="Tw Cen MT" w:cs="Arial"/>
                <w:color w:val="000000" w:themeColor="text1"/>
                <w:lang w:val="en-US"/>
              </w:rPr>
              <w:t>aterfall</w:t>
            </w:r>
          </w:p>
        </w:tc>
        <w:tc>
          <w:tcPr>
            <w:tcW w:w="4078" w:type="dxa"/>
            <w:tcBorders>
              <w:top w:val="single" w:sz="8" w:space="0" w:color="000000" w:themeColor="text1"/>
              <w:bottom w:val="single" w:sz="8" w:space="0" w:color="000000" w:themeColor="text1"/>
              <w:right w:val="nil"/>
            </w:tcBorders>
            <w:shd w:val="clear" w:color="auto" w:fill="auto"/>
          </w:tcPr>
          <w:p w14:paraId="6313FBBF" w14:textId="2A491A89" w:rsidR="00CA30C5" w:rsidRPr="00D4334D" w:rsidRDefault="504566D1" w:rsidP="00CA30C5">
            <w:pPr>
              <w:numPr>
                <w:ilvl w:val="0"/>
                <w:numId w:val="4"/>
              </w:numPr>
              <w:spacing w:before="60" w:after="60"/>
              <w:ind w:left="3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b/>
                <w:bCs/>
                <w:color w:val="000000" w:themeColor="text1"/>
                <w:lang w:val="en-US"/>
              </w:rPr>
            </w:pPr>
            <w:r w:rsidRPr="00D4334D">
              <w:rPr>
                <w:rFonts w:ascii="Tw Cen MT" w:eastAsia="Interstate-Light" w:hAnsi="Tw Cen MT" w:cs="Arial"/>
                <w:color w:val="000000" w:themeColor="text1"/>
                <w:lang w:val="en-US"/>
              </w:rPr>
              <w:t xml:space="preserve">In this contract the bank guarantee is waived and replaced with </w:t>
            </w:r>
            <w:proofErr w:type="gramStart"/>
            <w:r w:rsidR="009837CB" w:rsidRPr="00D4334D">
              <w:rPr>
                <w:rFonts w:ascii="Tw Cen MT" w:eastAsia="Interstate-Light" w:hAnsi="Tw Cen MT" w:cs="Arial"/>
                <w:color w:val="000000" w:themeColor="text1"/>
                <w:lang w:val="en-US"/>
              </w:rPr>
              <w:t>the</w:t>
            </w:r>
            <w:proofErr w:type="gramEnd"/>
            <w:r w:rsidR="009837CB" w:rsidRPr="00D4334D">
              <w:rPr>
                <w:rFonts w:ascii="Tw Cen MT" w:eastAsia="Interstate-Light" w:hAnsi="Tw Cen MT" w:cs="Arial"/>
                <w:color w:val="000000" w:themeColor="text1"/>
                <w:lang w:val="en-US"/>
              </w:rPr>
              <w:t xml:space="preserve"> independent collections account and </w:t>
            </w:r>
            <w:r w:rsidRPr="00D4334D">
              <w:rPr>
                <w:rFonts w:ascii="Tw Cen MT" w:eastAsia="Interstate-Light" w:hAnsi="Tw Cen MT" w:cs="Arial"/>
                <w:color w:val="000000" w:themeColor="text1"/>
                <w:lang w:val="en-US"/>
              </w:rPr>
              <w:t xml:space="preserve">a payment waterfall. Payment to the </w:t>
            </w:r>
            <w:r w:rsidR="559CFB31" w:rsidRPr="00D4334D">
              <w:rPr>
                <w:rFonts w:ascii="Tw Cen MT" w:eastAsia="Interstate-Light" w:hAnsi="Tw Cen MT" w:cs="Arial"/>
                <w:color w:val="000000" w:themeColor="text1"/>
                <w:lang w:val="en-US"/>
              </w:rPr>
              <w:t>e</w:t>
            </w:r>
            <w:r w:rsidRPr="00D4334D">
              <w:rPr>
                <w:rFonts w:ascii="Tw Cen MT" w:eastAsia="Interstate-Light" w:hAnsi="Tw Cen MT" w:cs="Arial"/>
                <w:color w:val="000000" w:themeColor="text1"/>
                <w:lang w:val="en-US"/>
              </w:rPr>
              <w:t xml:space="preserve">mbedded </w:t>
            </w:r>
            <w:r w:rsidR="1194869C" w:rsidRPr="00D4334D">
              <w:rPr>
                <w:rFonts w:ascii="Tw Cen MT" w:eastAsia="Interstate-Light" w:hAnsi="Tw Cen MT" w:cs="Arial"/>
                <w:color w:val="000000" w:themeColor="text1"/>
                <w:lang w:val="en-US"/>
              </w:rPr>
              <w:t>g</w:t>
            </w:r>
            <w:r w:rsidRPr="00D4334D">
              <w:rPr>
                <w:rFonts w:ascii="Tw Cen MT" w:eastAsia="Interstate-Light" w:hAnsi="Tw Cen MT" w:cs="Arial"/>
                <w:color w:val="000000" w:themeColor="text1"/>
                <w:lang w:val="en-US"/>
              </w:rPr>
              <w:t xml:space="preserve">enerator for the Net </w:t>
            </w:r>
            <w:r w:rsidR="0038182E" w:rsidRPr="00D4334D">
              <w:rPr>
                <w:rFonts w:ascii="Tw Cen MT" w:eastAsia="Interstate-Light" w:hAnsi="Tw Cen MT" w:cs="Arial"/>
                <w:color w:val="000000" w:themeColor="text1"/>
                <w:lang w:val="en-US"/>
              </w:rPr>
              <w:t>E</w:t>
            </w:r>
            <w:r w:rsidRPr="00D4334D">
              <w:rPr>
                <w:rFonts w:ascii="Tw Cen MT" w:eastAsia="Interstate-Light" w:hAnsi="Tw Cen MT" w:cs="Arial"/>
                <w:color w:val="000000" w:themeColor="text1"/>
                <w:lang w:val="en-US"/>
              </w:rPr>
              <w:t xml:space="preserve">lectrical </w:t>
            </w:r>
            <w:r w:rsidR="0038182E" w:rsidRPr="00D4334D">
              <w:rPr>
                <w:rFonts w:ascii="Tw Cen MT" w:eastAsia="Interstate-Light" w:hAnsi="Tw Cen MT" w:cs="Arial"/>
                <w:color w:val="000000" w:themeColor="text1"/>
                <w:lang w:val="en-US"/>
              </w:rPr>
              <w:t>O</w:t>
            </w:r>
            <w:r w:rsidRPr="00D4334D">
              <w:rPr>
                <w:rFonts w:ascii="Tw Cen MT" w:eastAsia="Interstate-Light" w:hAnsi="Tw Cen MT" w:cs="Arial"/>
                <w:color w:val="000000" w:themeColor="text1"/>
                <w:lang w:val="en-US"/>
              </w:rPr>
              <w:t xml:space="preserve">utput supplied to the utility shall be settled in accordance with the following payment waterfall from the </w:t>
            </w:r>
            <w:r w:rsidR="4BCFE5F3" w:rsidRPr="00D4334D">
              <w:rPr>
                <w:rFonts w:ascii="Tw Cen MT" w:eastAsia="Interstate-Light" w:hAnsi="Tw Cen MT" w:cs="Arial"/>
                <w:color w:val="000000" w:themeColor="text1"/>
                <w:lang w:val="en-US"/>
              </w:rPr>
              <w:t>independent</w:t>
            </w:r>
            <w:r w:rsidRPr="00D4334D">
              <w:rPr>
                <w:rFonts w:ascii="Tw Cen MT" w:eastAsia="Interstate-Light" w:hAnsi="Tw Cen MT" w:cs="Arial"/>
                <w:color w:val="000000" w:themeColor="text1"/>
                <w:lang w:val="en-US"/>
              </w:rPr>
              <w:t xml:space="preserve"> </w:t>
            </w:r>
            <w:r w:rsidR="2A43A4BA" w:rsidRPr="00D4334D">
              <w:rPr>
                <w:rFonts w:ascii="Tw Cen MT" w:eastAsia="Interstate-Light" w:hAnsi="Tw Cen MT" w:cs="Arial"/>
                <w:color w:val="000000" w:themeColor="text1"/>
                <w:lang w:val="en-US"/>
              </w:rPr>
              <w:t>c</w:t>
            </w:r>
            <w:r w:rsidRPr="00D4334D">
              <w:rPr>
                <w:rFonts w:ascii="Tw Cen MT" w:eastAsia="Interstate-Light" w:hAnsi="Tw Cen MT" w:cs="Arial"/>
                <w:color w:val="000000" w:themeColor="text1"/>
                <w:lang w:val="en-US"/>
              </w:rPr>
              <w:t xml:space="preserve">ollection </w:t>
            </w:r>
            <w:r w:rsidR="054F6DE0" w:rsidRPr="00D4334D">
              <w:rPr>
                <w:rFonts w:ascii="Tw Cen MT" w:eastAsia="Interstate-Light" w:hAnsi="Tw Cen MT" w:cs="Arial"/>
                <w:color w:val="000000" w:themeColor="text1"/>
                <w:lang w:val="en-US"/>
              </w:rPr>
              <w:t>a</w:t>
            </w:r>
            <w:r w:rsidRPr="00D4334D">
              <w:rPr>
                <w:rFonts w:ascii="Tw Cen MT" w:eastAsia="Interstate-Light" w:hAnsi="Tw Cen MT" w:cs="Arial"/>
                <w:color w:val="000000" w:themeColor="text1"/>
                <w:lang w:val="en-US"/>
              </w:rPr>
              <w:t xml:space="preserve">ccount: </w:t>
            </w:r>
          </w:p>
          <w:p w14:paraId="10ADC3CD" w14:textId="518BD209" w:rsidR="00CA30C5" w:rsidRPr="00D4334D" w:rsidRDefault="504566D1" w:rsidP="00CA30C5">
            <w:pPr>
              <w:numPr>
                <w:ilvl w:val="0"/>
                <w:numId w:val="4"/>
              </w:numPr>
              <w:spacing w:before="60" w:after="60"/>
              <w:ind w:left="3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00D4334D">
              <w:rPr>
                <w:rFonts w:ascii="Tw Cen MT" w:eastAsia="Interstate-Light" w:hAnsi="Tw Cen MT" w:cs="Arial"/>
                <w:color w:val="000000" w:themeColor="text1"/>
                <w:lang w:val="en-US"/>
              </w:rPr>
              <w:t xml:space="preserve">The </w:t>
            </w:r>
            <w:r w:rsidR="7E0A3FD4" w:rsidRPr="00D4334D">
              <w:rPr>
                <w:rFonts w:ascii="Tw Cen MT" w:eastAsia="Interstate-Light" w:hAnsi="Tw Cen MT" w:cs="Arial"/>
                <w:color w:val="000000" w:themeColor="text1"/>
                <w:lang w:val="en-US"/>
              </w:rPr>
              <w:t>Nigeria</w:t>
            </w:r>
            <w:r w:rsidRPr="00D4334D">
              <w:rPr>
                <w:rFonts w:ascii="Tw Cen MT" w:eastAsia="Interstate-Light" w:hAnsi="Tw Cen MT" w:cs="Arial"/>
                <w:color w:val="000000" w:themeColor="text1"/>
                <w:lang w:val="en-US"/>
              </w:rPr>
              <w:t xml:space="preserve"> </w:t>
            </w:r>
            <w:r w:rsidR="37AE056F" w:rsidRPr="00D4334D">
              <w:rPr>
                <w:rFonts w:ascii="Tw Cen MT" w:eastAsia="Interstate-Light" w:hAnsi="Tw Cen MT" w:cs="Arial"/>
                <w:color w:val="000000" w:themeColor="text1"/>
                <w:lang w:val="en-US"/>
              </w:rPr>
              <w:t>e</w:t>
            </w:r>
            <w:r w:rsidRPr="00D4334D">
              <w:rPr>
                <w:rFonts w:ascii="Tw Cen MT" w:eastAsia="Interstate-Light" w:hAnsi="Tw Cen MT" w:cs="Arial"/>
                <w:color w:val="000000" w:themeColor="text1"/>
                <w:lang w:val="en-US"/>
              </w:rPr>
              <w:t xml:space="preserve">lectricity </w:t>
            </w:r>
            <w:r w:rsidR="5FB84839" w:rsidRPr="00D4334D">
              <w:rPr>
                <w:rFonts w:ascii="Tw Cen MT" w:eastAsia="Interstate-Light" w:hAnsi="Tw Cen MT" w:cs="Arial"/>
                <w:color w:val="000000" w:themeColor="text1"/>
                <w:lang w:val="en-US"/>
              </w:rPr>
              <w:t>m</w:t>
            </w:r>
            <w:r w:rsidRPr="00D4334D">
              <w:rPr>
                <w:rFonts w:ascii="Tw Cen MT" w:eastAsia="Interstate-Light" w:hAnsi="Tw Cen MT" w:cs="Arial"/>
                <w:color w:val="000000" w:themeColor="text1"/>
                <w:lang w:val="en-US"/>
              </w:rPr>
              <w:t>arket shall be paid in full where the fund</w:t>
            </w:r>
            <w:r w:rsidR="0038182E" w:rsidRPr="00D4334D">
              <w:rPr>
                <w:rFonts w:ascii="Tw Cen MT" w:eastAsia="Interstate-Light" w:hAnsi="Tw Cen MT" w:cs="Arial"/>
                <w:color w:val="000000" w:themeColor="text1"/>
                <w:lang w:val="en-US"/>
              </w:rPr>
              <w:t>s</w:t>
            </w:r>
            <w:r w:rsidRPr="00D4334D">
              <w:rPr>
                <w:rFonts w:ascii="Tw Cen MT" w:eastAsia="Interstate-Light" w:hAnsi="Tw Cen MT" w:cs="Arial"/>
                <w:color w:val="000000" w:themeColor="text1"/>
                <w:lang w:val="en-US"/>
              </w:rPr>
              <w:t xml:space="preserve"> in the </w:t>
            </w:r>
            <w:r w:rsidR="57C679A5" w:rsidRPr="00D4334D">
              <w:rPr>
                <w:rFonts w:ascii="Tw Cen MT" w:eastAsia="Interstate-Light" w:hAnsi="Tw Cen MT" w:cs="Arial"/>
                <w:color w:val="000000" w:themeColor="text1"/>
                <w:lang w:val="en-US"/>
              </w:rPr>
              <w:t>independent</w:t>
            </w:r>
            <w:r w:rsidRPr="00D4334D">
              <w:rPr>
                <w:rFonts w:ascii="Tw Cen MT" w:eastAsia="Interstate-Light" w:hAnsi="Tw Cen MT" w:cs="Arial"/>
                <w:color w:val="000000" w:themeColor="text1"/>
                <w:lang w:val="en-US"/>
              </w:rPr>
              <w:t xml:space="preserve"> </w:t>
            </w:r>
            <w:r w:rsidR="3E08BEEC" w:rsidRPr="00D4334D">
              <w:rPr>
                <w:rFonts w:ascii="Tw Cen MT" w:eastAsia="Interstate-Light" w:hAnsi="Tw Cen MT" w:cs="Arial"/>
                <w:color w:val="000000" w:themeColor="text1"/>
                <w:lang w:val="en-US"/>
              </w:rPr>
              <w:t>c</w:t>
            </w:r>
            <w:r w:rsidRPr="00D4334D">
              <w:rPr>
                <w:rFonts w:ascii="Tw Cen MT" w:eastAsia="Interstate-Light" w:hAnsi="Tw Cen MT" w:cs="Arial"/>
                <w:color w:val="000000" w:themeColor="text1"/>
                <w:lang w:val="en-US"/>
              </w:rPr>
              <w:t xml:space="preserve">ollection </w:t>
            </w:r>
            <w:r w:rsidR="44BA1364" w:rsidRPr="00D4334D">
              <w:rPr>
                <w:rFonts w:ascii="Tw Cen MT" w:eastAsia="Interstate-Light" w:hAnsi="Tw Cen MT" w:cs="Arial"/>
                <w:color w:val="000000" w:themeColor="text1"/>
                <w:lang w:val="en-US"/>
              </w:rPr>
              <w:t>a</w:t>
            </w:r>
            <w:r w:rsidRPr="00D4334D">
              <w:rPr>
                <w:rFonts w:ascii="Tw Cen MT" w:eastAsia="Interstate-Light" w:hAnsi="Tw Cen MT" w:cs="Arial"/>
                <w:color w:val="000000" w:themeColor="text1"/>
                <w:lang w:val="en-US"/>
              </w:rPr>
              <w:t>ccount is sufficient to satisfy all the payment obligations or paid 30% of the collections for that month, whichever amount is lower.</w:t>
            </w:r>
          </w:p>
          <w:p w14:paraId="753D5B26" w14:textId="41AB8BE9" w:rsidR="00CA30C5" w:rsidRPr="00D4334D" w:rsidRDefault="504566D1" w:rsidP="00CA30C5">
            <w:pPr>
              <w:numPr>
                <w:ilvl w:val="0"/>
                <w:numId w:val="4"/>
              </w:numPr>
              <w:spacing w:before="60" w:after="60"/>
              <w:ind w:left="3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60A31ADF">
              <w:rPr>
                <w:rFonts w:ascii="Tw Cen MT" w:eastAsia="Interstate-Light" w:hAnsi="Tw Cen MT" w:cs="Arial"/>
                <w:color w:val="000000" w:themeColor="text1"/>
                <w:lang w:val="en-US"/>
              </w:rPr>
              <w:t xml:space="preserve">The </w:t>
            </w:r>
            <w:r w:rsidR="12761A2E" w:rsidRPr="60A31ADF">
              <w:rPr>
                <w:rFonts w:ascii="Tw Cen MT" w:eastAsia="Interstate-Light" w:hAnsi="Tw Cen MT" w:cs="Arial"/>
                <w:color w:val="000000" w:themeColor="text1"/>
                <w:lang w:val="en-US"/>
              </w:rPr>
              <w:t>e</w:t>
            </w:r>
            <w:r w:rsidRPr="60A31ADF">
              <w:rPr>
                <w:rFonts w:ascii="Tw Cen MT" w:eastAsia="Interstate-Light" w:hAnsi="Tw Cen MT" w:cs="Arial"/>
                <w:color w:val="000000" w:themeColor="text1"/>
                <w:lang w:val="en-US"/>
              </w:rPr>
              <w:t xml:space="preserve">mbedded </w:t>
            </w:r>
            <w:r w:rsidR="4086D7D9" w:rsidRPr="60A31ADF">
              <w:rPr>
                <w:rFonts w:ascii="Tw Cen MT" w:eastAsia="Interstate-Light" w:hAnsi="Tw Cen MT" w:cs="Arial"/>
                <w:color w:val="000000" w:themeColor="text1"/>
                <w:lang w:val="en-US"/>
              </w:rPr>
              <w:t>g</w:t>
            </w:r>
            <w:r w:rsidRPr="60A31ADF">
              <w:rPr>
                <w:rFonts w:ascii="Tw Cen MT" w:eastAsia="Interstate-Light" w:hAnsi="Tw Cen MT" w:cs="Arial"/>
                <w:color w:val="000000" w:themeColor="text1"/>
                <w:lang w:val="en-US"/>
              </w:rPr>
              <w:t>enerator is paid in full or paid the balance of collections for that month, whichever amount is lower.</w:t>
            </w:r>
          </w:p>
          <w:p w14:paraId="7B50826B" w14:textId="5E19A3E9" w:rsidR="007232B5" w:rsidRPr="00D4334D" w:rsidRDefault="232524E2" w:rsidP="007232B5">
            <w:pPr>
              <w:numPr>
                <w:ilvl w:val="0"/>
                <w:numId w:val="4"/>
              </w:numPr>
              <w:spacing w:before="60" w:after="60"/>
              <w:ind w:left="3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60A31ADF">
              <w:rPr>
                <w:rFonts w:ascii="Tw Cen MT" w:eastAsia="Interstate-Light" w:hAnsi="Tw Cen MT" w:cs="Arial"/>
                <w:color w:val="000000" w:themeColor="text1"/>
                <w:lang w:val="en-US"/>
              </w:rPr>
              <w:lastRenderedPageBreak/>
              <w:t xml:space="preserve">The </w:t>
            </w:r>
            <w:r w:rsidR="7207A8CF" w:rsidRPr="60A31ADF">
              <w:rPr>
                <w:rFonts w:ascii="Tw Cen MT" w:eastAsia="Interstate-Light" w:hAnsi="Tw Cen MT" w:cs="Arial"/>
                <w:color w:val="000000" w:themeColor="text1"/>
                <w:lang w:val="en-US"/>
              </w:rPr>
              <w:t>utility</w:t>
            </w:r>
            <w:r w:rsidRPr="60A31ADF">
              <w:rPr>
                <w:rFonts w:ascii="Tw Cen MT" w:eastAsia="Interstate-Light" w:hAnsi="Tw Cen MT" w:cs="Arial"/>
                <w:color w:val="000000" w:themeColor="text1"/>
                <w:lang w:val="en-US"/>
              </w:rPr>
              <w:t xml:space="preserve"> is paid in full or the balance of collections for that month, whichever amount is lower.</w:t>
            </w:r>
          </w:p>
          <w:p w14:paraId="5AA84625" w14:textId="07027F19" w:rsidR="007232B5" w:rsidRPr="00D4334D" w:rsidRDefault="232524E2" w:rsidP="007232B5">
            <w:pPr>
              <w:numPr>
                <w:ilvl w:val="0"/>
                <w:numId w:val="4"/>
              </w:numPr>
              <w:spacing w:before="60" w:after="60"/>
              <w:ind w:left="3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60A31ADF">
              <w:rPr>
                <w:rFonts w:ascii="Tw Cen MT" w:eastAsia="Interstate-Light" w:hAnsi="Tw Cen MT" w:cs="Arial"/>
                <w:color w:val="000000" w:themeColor="text1"/>
                <w:lang w:val="en-US"/>
              </w:rPr>
              <w:t xml:space="preserve">The </w:t>
            </w:r>
            <w:r w:rsidR="0A87F880" w:rsidRPr="60A31ADF">
              <w:rPr>
                <w:rFonts w:ascii="Tw Cen MT" w:eastAsia="Interstate-Light" w:hAnsi="Tw Cen MT" w:cs="Arial"/>
                <w:color w:val="000000" w:themeColor="text1"/>
                <w:lang w:val="en-US"/>
              </w:rPr>
              <w:t>m</w:t>
            </w:r>
            <w:r w:rsidRPr="60A31ADF">
              <w:rPr>
                <w:rFonts w:ascii="Tw Cen MT" w:eastAsia="Interstate-Light" w:hAnsi="Tw Cen MT" w:cs="Arial"/>
                <w:color w:val="000000" w:themeColor="text1"/>
                <w:lang w:val="en-US"/>
              </w:rPr>
              <w:t xml:space="preserve">aintenance </w:t>
            </w:r>
            <w:r w:rsidR="6BFBF64F" w:rsidRPr="60A31ADF">
              <w:rPr>
                <w:rFonts w:ascii="Tw Cen MT" w:eastAsia="Interstate-Light" w:hAnsi="Tw Cen MT" w:cs="Arial"/>
                <w:color w:val="000000" w:themeColor="text1"/>
                <w:lang w:val="en-US"/>
              </w:rPr>
              <w:t>r</w:t>
            </w:r>
            <w:r w:rsidRPr="60A31ADF">
              <w:rPr>
                <w:rFonts w:ascii="Tw Cen MT" w:eastAsia="Interstate-Light" w:hAnsi="Tw Cen MT" w:cs="Arial"/>
                <w:color w:val="000000" w:themeColor="text1"/>
                <w:lang w:val="en-US"/>
              </w:rPr>
              <w:t xml:space="preserve">eserve </w:t>
            </w:r>
            <w:r w:rsidR="5AB78F84" w:rsidRPr="60A31ADF">
              <w:rPr>
                <w:rFonts w:ascii="Tw Cen MT" w:eastAsia="Interstate-Light" w:hAnsi="Tw Cen MT" w:cs="Arial"/>
                <w:color w:val="000000" w:themeColor="text1"/>
                <w:lang w:val="en-US"/>
              </w:rPr>
              <w:t>a</w:t>
            </w:r>
            <w:r w:rsidRPr="60A31ADF">
              <w:rPr>
                <w:rFonts w:ascii="Tw Cen MT" w:eastAsia="Interstate-Light" w:hAnsi="Tw Cen MT" w:cs="Arial"/>
                <w:color w:val="000000" w:themeColor="text1"/>
                <w:lang w:val="en-US"/>
              </w:rPr>
              <w:t>ccount is paid in full or the balance of collections for that month, whichever amount is lower.</w:t>
            </w:r>
          </w:p>
          <w:p w14:paraId="6CBB84DB" w14:textId="4BCC4F79" w:rsidR="001D7584" w:rsidRPr="00D4334D" w:rsidRDefault="232524E2" w:rsidP="007232B5">
            <w:pPr>
              <w:numPr>
                <w:ilvl w:val="0"/>
                <w:numId w:val="4"/>
              </w:numPr>
              <w:spacing w:before="60" w:after="60"/>
              <w:ind w:left="3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60A31ADF">
              <w:rPr>
                <w:rFonts w:ascii="Tw Cen MT" w:eastAsia="Interstate-Light" w:hAnsi="Tw Cen MT" w:cs="Arial"/>
                <w:color w:val="000000" w:themeColor="text1"/>
                <w:lang w:val="en-US"/>
              </w:rPr>
              <w:t xml:space="preserve">Any funds left over will be retained in the </w:t>
            </w:r>
            <w:r w:rsidR="5E2D1009" w:rsidRPr="60A31ADF">
              <w:rPr>
                <w:rFonts w:ascii="Tw Cen MT" w:eastAsia="Interstate-Light" w:hAnsi="Tw Cen MT" w:cs="Arial"/>
                <w:color w:val="000000" w:themeColor="text1"/>
                <w:lang w:val="en-US"/>
              </w:rPr>
              <w:t>i</w:t>
            </w:r>
            <w:r w:rsidRPr="60A31ADF">
              <w:rPr>
                <w:rFonts w:ascii="Tw Cen MT" w:eastAsia="Interstate-Light" w:hAnsi="Tw Cen MT" w:cs="Arial"/>
                <w:color w:val="000000" w:themeColor="text1"/>
                <w:lang w:val="en-US"/>
              </w:rPr>
              <w:t xml:space="preserve">ndependent </w:t>
            </w:r>
            <w:r w:rsidR="69049BEE" w:rsidRPr="60A31ADF">
              <w:rPr>
                <w:rFonts w:ascii="Tw Cen MT" w:eastAsia="Interstate-Light" w:hAnsi="Tw Cen MT" w:cs="Arial"/>
                <w:color w:val="000000" w:themeColor="text1"/>
                <w:lang w:val="en-US"/>
              </w:rPr>
              <w:t>c</w:t>
            </w:r>
            <w:r w:rsidRPr="60A31ADF">
              <w:rPr>
                <w:rFonts w:ascii="Tw Cen MT" w:eastAsia="Interstate-Light" w:hAnsi="Tw Cen MT" w:cs="Arial"/>
                <w:color w:val="000000" w:themeColor="text1"/>
                <w:lang w:val="en-US"/>
              </w:rPr>
              <w:t xml:space="preserve">ollection </w:t>
            </w:r>
            <w:r w:rsidR="6B667C4A" w:rsidRPr="60A31ADF">
              <w:rPr>
                <w:rFonts w:ascii="Tw Cen MT" w:eastAsia="Interstate-Light" w:hAnsi="Tw Cen MT" w:cs="Arial"/>
                <w:color w:val="000000" w:themeColor="text1"/>
                <w:lang w:val="en-US"/>
              </w:rPr>
              <w:t>a</w:t>
            </w:r>
            <w:r w:rsidRPr="60A31ADF">
              <w:rPr>
                <w:rFonts w:ascii="Tw Cen MT" w:eastAsia="Interstate-Light" w:hAnsi="Tw Cen MT" w:cs="Arial"/>
                <w:color w:val="000000" w:themeColor="text1"/>
                <w:lang w:val="en-US"/>
              </w:rPr>
              <w:t>ccount and will contribute towards settling payments in the next settlement period</w:t>
            </w:r>
          </w:p>
        </w:tc>
        <w:tc>
          <w:tcPr>
            <w:tcW w:w="7732" w:type="dxa"/>
            <w:tcBorders>
              <w:top w:val="single" w:sz="8" w:space="0" w:color="000000" w:themeColor="text1"/>
              <w:bottom w:val="single" w:sz="8" w:space="0" w:color="000000" w:themeColor="text1"/>
              <w:right w:val="nil"/>
            </w:tcBorders>
            <w:shd w:val="clear" w:color="auto" w:fill="E1E7F0"/>
          </w:tcPr>
          <w:p w14:paraId="08BA2865" w14:textId="0BB260E1" w:rsidR="00E32E65" w:rsidRPr="00D4334D" w:rsidRDefault="2CCE5F42" w:rsidP="00E32E65">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00D4334D">
              <w:rPr>
                <w:rFonts w:ascii="Tw Cen MT" w:eastAsia="Interstate-Light" w:hAnsi="Tw Cen MT" w:cs="Arial"/>
                <w:color w:val="000000" w:themeColor="text1"/>
                <w:lang w:val="en-US"/>
              </w:rPr>
              <w:lastRenderedPageBreak/>
              <w:t xml:space="preserve">Since it is not practical for the utility to set up bank guarantee based on their financial position. A payment waterfall is designed to take two things into consideration. </w:t>
            </w:r>
            <w:proofErr w:type="gramStart"/>
            <w:r w:rsidRPr="00D4334D">
              <w:rPr>
                <w:rFonts w:ascii="Tw Cen MT" w:eastAsia="Interstate-Light" w:hAnsi="Tw Cen MT" w:cs="Arial"/>
                <w:color w:val="000000" w:themeColor="text1"/>
                <w:lang w:val="en-US"/>
              </w:rPr>
              <w:t>Firstly, that</w:t>
            </w:r>
            <w:proofErr w:type="gramEnd"/>
            <w:r w:rsidRPr="00D4334D">
              <w:rPr>
                <w:rFonts w:ascii="Tw Cen MT" w:eastAsia="Interstate-Light" w:hAnsi="Tw Cen MT" w:cs="Arial"/>
                <w:color w:val="000000" w:themeColor="text1"/>
                <w:lang w:val="en-US"/>
              </w:rPr>
              <w:t xml:space="preserve"> the embedded generator requires revenue assurance to invest in the embedded generator project. Secondly the operation of the account </w:t>
            </w:r>
            <w:proofErr w:type="gramStart"/>
            <w:r w:rsidRPr="00D4334D">
              <w:rPr>
                <w:rFonts w:ascii="Tw Cen MT" w:eastAsia="Interstate-Light" w:hAnsi="Tw Cen MT" w:cs="Arial"/>
                <w:color w:val="000000" w:themeColor="text1"/>
                <w:lang w:val="en-US"/>
              </w:rPr>
              <w:t>has to</w:t>
            </w:r>
            <w:proofErr w:type="gramEnd"/>
            <w:r w:rsidRPr="00D4334D">
              <w:rPr>
                <w:rFonts w:ascii="Tw Cen MT" w:eastAsia="Interstate-Light" w:hAnsi="Tw Cen MT" w:cs="Arial"/>
                <w:color w:val="000000" w:themeColor="text1"/>
                <w:lang w:val="en-US"/>
              </w:rPr>
              <w:t xml:space="preserve"> conform to NERC’s Guidelines for </w:t>
            </w:r>
            <w:r w:rsidR="378DE287" w:rsidRPr="00D4334D">
              <w:rPr>
                <w:rFonts w:ascii="Tw Cen MT" w:eastAsia="Interstate-Light" w:hAnsi="Tw Cen MT" w:cs="Arial"/>
                <w:color w:val="000000" w:themeColor="text1"/>
                <w:lang w:val="en-US"/>
              </w:rPr>
              <w:t>s</w:t>
            </w:r>
            <w:r w:rsidRPr="00D4334D">
              <w:rPr>
                <w:rFonts w:ascii="Tw Cen MT" w:eastAsia="Interstate-Light" w:hAnsi="Tw Cen MT" w:cs="Arial"/>
                <w:color w:val="000000" w:themeColor="text1"/>
                <w:lang w:val="en-US"/>
              </w:rPr>
              <w:t xml:space="preserve">econdary </w:t>
            </w:r>
            <w:r w:rsidR="2FD10EAD" w:rsidRPr="00D4334D">
              <w:rPr>
                <w:rFonts w:ascii="Tw Cen MT" w:eastAsia="Interstate-Light" w:hAnsi="Tw Cen MT" w:cs="Arial"/>
                <w:color w:val="000000" w:themeColor="text1"/>
                <w:lang w:val="en-US"/>
              </w:rPr>
              <w:t>e</w:t>
            </w:r>
            <w:r w:rsidRPr="00D4334D">
              <w:rPr>
                <w:rFonts w:ascii="Tw Cen MT" w:eastAsia="Interstate-Light" w:hAnsi="Tw Cen MT" w:cs="Arial"/>
                <w:color w:val="000000" w:themeColor="text1"/>
                <w:lang w:val="en-US"/>
              </w:rPr>
              <w:t xml:space="preserve">scrow </w:t>
            </w:r>
            <w:r w:rsidR="75508D9A" w:rsidRPr="00D4334D">
              <w:rPr>
                <w:rFonts w:ascii="Tw Cen MT" w:eastAsia="Interstate-Light" w:hAnsi="Tw Cen MT" w:cs="Arial"/>
                <w:color w:val="000000" w:themeColor="text1"/>
                <w:lang w:val="en-US"/>
              </w:rPr>
              <w:t>a</w:t>
            </w:r>
            <w:r w:rsidRPr="00D4334D">
              <w:rPr>
                <w:rFonts w:ascii="Tw Cen MT" w:eastAsia="Interstate-Light" w:hAnsi="Tw Cen MT" w:cs="Arial"/>
                <w:color w:val="000000" w:themeColor="text1"/>
                <w:lang w:val="en-US"/>
              </w:rPr>
              <w:t xml:space="preserve">ccount </w:t>
            </w:r>
            <w:r w:rsidR="67146F86" w:rsidRPr="00D4334D">
              <w:rPr>
                <w:rFonts w:ascii="Tw Cen MT" w:eastAsia="Interstate-Light" w:hAnsi="Tw Cen MT" w:cs="Arial"/>
                <w:color w:val="000000" w:themeColor="text1"/>
                <w:lang w:val="en-US"/>
              </w:rPr>
              <w:t>m</w:t>
            </w:r>
            <w:r w:rsidRPr="00D4334D">
              <w:rPr>
                <w:rFonts w:ascii="Tw Cen MT" w:eastAsia="Interstate-Light" w:hAnsi="Tw Cen MT" w:cs="Arial"/>
                <w:color w:val="000000" w:themeColor="text1"/>
                <w:lang w:val="en-US"/>
              </w:rPr>
              <w:t xml:space="preserve">anagement. </w:t>
            </w:r>
          </w:p>
          <w:p w14:paraId="68AC6057" w14:textId="77777777" w:rsidR="00E32E65" w:rsidRPr="00D4334D" w:rsidRDefault="00E32E65" w:rsidP="00E32E65">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p>
          <w:p w14:paraId="4B4B5472" w14:textId="5481F68D" w:rsidR="00CE24F3" w:rsidRPr="00D4334D" w:rsidRDefault="243F69B9" w:rsidP="00CE24F3">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eastAsia="zh-CN"/>
              </w:rPr>
            </w:pPr>
            <w:r w:rsidRPr="00D4334D">
              <w:rPr>
                <w:rFonts w:ascii="Tw Cen MT" w:eastAsia="Interstate-Light" w:hAnsi="Tw Cen MT" w:cs="Arial"/>
                <w:color w:val="000000" w:themeColor="text1"/>
                <w:lang w:val="en-US" w:eastAsia="zh-CN"/>
              </w:rPr>
              <w:t xml:space="preserve">As a result, the waterfall has been designed so that the Nigeria Electricity Market is either paid in full for any electricity purchased from the grid or paid a minimum amount of 30% of the collections for the month in accordance with NERC’s Guidelines. </w:t>
            </w:r>
            <w:r w:rsidR="693E0A49" w:rsidRPr="00D4334D">
              <w:rPr>
                <w:rFonts w:ascii="Tw Cen MT" w:eastAsia="Interstate-Light" w:hAnsi="Tw Cen MT" w:cs="Arial"/>
                <w:color w:val="000000" w:themeColor="text1"/>
                <w:lang w:val="en-US" w:eastAsia="zh-CN"/>
              </w:rPr>
              <w:t>f</w:t>
            </w:r>
            <w:r w:rsidRPr="00D4334D">
              <w:rPr>
                <w:rFonts w:ascii="Tw Cen MT" w:eastAsia="Interstate-Light" w:hAnsi="Tw Cen MT" w:cs="Arial"/>
                <w:color w:val="000000" w:themeColor="text1"/>
                <w:lang w:val="en-US" w:eastAsia="zh-CN"/>
              </w:rPr>
              <w:t xml:space="preserve">ollowing this, the </w:t>
            </w:r>
            <w:r w:rsidR="584AABC7" w:rsidRPr="00D4334D">
              <w:rPr>
                <w:rFonts w:ascii="Tw Cen MT" w:eastAsia="Interstate-Light" w:hAnsi="Tw Cen MT" w:cs="Arial"/>
                <w:color w:val="000000" w:themeColor="text1"/>
                <w:lang w:val="en-US" w:eastAsia="zh-CN"/>
              </w:rPr>
              <w:t>e</w:t>
            </w:r>
            <w:r w:rsidRPr="00D4334D">
              <w:rPr>
                <w:rFonts w:ascii="Tw Cen MT" w:eastAsia="Interstate-Light" w:hAnsi="Tw Cen MT" w:cs="Arial"/>
                <w:color w:val="000000" w:themeColor="text1"/>
                <w:lang w:val="en-US" w:eastAsia="zh-CN"/>
              </w:rPr>
              <w:t xml:space="preserve">mbedded </w:t>
            </w:r>
            <w:r w:rsidR="7D1607BF" w:rsidRPr="00D4334D">
              <w:rPr>
                <w:rFonts w:ascii="Tw Cen MT" w:eastAsia="Interstate-Light" w:hAnsi="Tw Cen MT" w:cs="Arial"/>
                <w:color w:val="000000" w:themeColor="text1"/>
                <w:lang w:val="en-US" w:eastAsia="zh-CN"/>
              </w:rPr>
              <w:t>g</w:t>
            </w:r>
            <w:r w:rsidRPr="00D4334D">
              <w:rPr>
                <w:rFonts w:ascii="Tw Cen MT" w:eastAsia="Interstate-Light" w:hAnsi="Tw Cen MT" w:cs="Arial"/>
                <w:color w:val="000000" w:themeColor="text1"/>
                <w:lang w:val="en-US" w:eastAsia="zh-CN"/>
              </w:rPr>
              <w:t xml:space="preserve">enerator is </w:t>
            </w:r>
            <w:r w:rsidRPr="00D4334D">
              <w:rPr>
                <w:rFonts w:ascii="Tw Cen MT" w:eastAsia="Interstate-Light" w:hAnsi="Tw Cen MT" w:cs="Arial"/>
                <w:b/>
                <w:bCs/>
                <w:color w:val="000000" w:themeColor="text1"/>
                <w:lang w:val="en-US" w:eastAsia="zh-CN"/>
              </w:rPr>
              <w:t>prioritized</w:t>
            </w:r>
            <w:r w:rsidRPr="00D4334D">
              <w:rPr>
                <w:rFonts w:ascii="Tw Cen MT" w:eastAsia="Interstate-Light" w:hAnsi="Tw Cen MT" w:cs="Arial"/>
                <w:color w:val="000000" w:themeColor="text1"/>
                <w:lang w:val="en-US" w:eastAsia="zh-CN"/>
              </w:rPr>
              <w:t xml:space="preserve"> in the waterfall order and is either paid in full or paid the remainder of the collections for the month. After this, the Nigeria </w:t>
            </w:r>
            <w:r w:rsidR="16EF90F9" w:rsidRPr="00D4334D">
              <w:rPr>
                <w:rFonts w:ascii="Tw Cen MT" w:eastAsia="Interstate-Light" w:hAnsi="Tw Cen MT" w:cs="Arial"/>
                <w:color w:val="000000" w:themeColor="text1"/>
                <w:lang w:val="en-US" w:eastAsia="zh-CN"/>
              </w:rPr>
              <w:t>electricity</w:t>
            </w:r>
            <w:r w:rsidRPr="00D4334D">
              <w:rPr>
                <w:rFonts w:ascii="Tw Cen MT" w:eastAsia="Interstate-Light" w:hAnsi="Tw Cen MT" w:cs="Arial"/>
                <w:color w:val="000000" w:themeColor="text1"/>
                <w:lang w:val="en-US" w:eastAsia="zh-CN"/>
              </w:rPr>
              <w:t xml:space="preserve"> Market is paid in full if there is any balance to be paid, before the utility receives its full disbursement.</w:t>
            </w:r>
          </w:p>
          <w:p w14:paraId="23F3804B" w14:textId="77777777" w:rsidR="00CE24F3" w:rsidRPr="00D4334D" w:rsidRDefault="00CE24F3" w:rsidP="00CE24F3">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eastAsia="zh-CN"/>
              </w:rPr>
            </w:pPr>
          </w:p>
          <w:p w14:paraId="4F8D7FC8" w14:textId="5F81CAD7" w:rsidR="00CE24F3" w:rsidRPr="00D4334D" w:rsidRDefault="0030710A" w:rsidP="00CE24F3">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eastAsia="zh-CN"/>
              </w:rPr>
            </w:pPr>
            <w:r w:rsidRPr="00D4334D">
              <w:rPr>
                <w:rFonts w:ascii="Tw Cen MT" w:eastAsia="Interstate-Light" w:hAnsi="Tw Cen MT" w:cs="Arial"/>
                <w:color w:val="000000" w:themeColor="text1"/>
                <w:lang w:val="en-US" w:eastAsia="zh-CN"/>
              </w:rPr>
              <w:t>This process</w:t>
            </w:r>
            <w:r w:rsidR="00CE24F3" w:rsidRPr="00D4334D">
              <w:rPr>
                <w:rFonts w:ascii="Tw Cen MT" w:eastAsia="Interstate-Light" w:hAnsi="Tw Cen MT" w:cs="Arial"/>
                <w:color w:val="000000" w:themeColor="text1"/>
                <w:lang w:val="en-US" w:eastAsia="zh-CN"/>
              </w:rPr>
              <w:t xml:space="preserve"> ensure</w:t>
            </w:r>
            <w:r w:rsidRPr="00D4334D">
              <w:rPr>
                <w:rFonts w:ascii="Tw Cen MT" w:eastAsia="Interstate-Light" w:hAnsi="Tw Cen MT" w:cs="Arial"/>
                <w:color w:val="000000" w:themeColor="text1"/>
                <w:lang w:val="en-US" w:eastAsia="zh-CN"/>
              </w:rPr>
              <w:t>s that</w:t>
            </w:r>
            <w:r w:rsidR="00CE24F3" w:rsidRPr="00D4334D">
              <w:rPr>
                <w:rFonts w:ascii="Tw Cen MT" w:eastAsia="Interstate-Light" w:hAnsi="Tw Cen MT" w:cs="Arial"/>
                <w:color w:val="000000" w:themeColor="text1"/>
                <w:lang w:val="en-US" w:eastAsia="zh-CN"/>
              </w:rPr>
              <w:t xml:space="preserve"> payment</w:t>
            </w:r>
            <w:r w:rsidR="007242FD" w:rsidRPr="00D4334D">
              <w:rPr>
                <w:rFonts w:ascii="Tw Cen MT" w:eastAsia="Interstate-Light" w:hAnsi="Tw Cen MT" w:cs="Arial"/>
                <w:color w:val="000000" w:themeColor="text1"/>
                <w:lang w:val="en-US" w:eastAsia="zh-CN"/>
              </w:rPr>
              <w:t>s</w:t>
            </w:r>
            <w:r w:rsidR="00CE24F3" w:rsidRPr="00D4334D">
              <w:rPr>
                <w:rFonts w:ascii="Tw Cen MT" w:eastAsia="Interstate-Light" w:hAnsi="Tw Cen MT" w:cs="Arial"/>
                <w:color w:val="000000" w:themeColor="text1"/>
                <w:lang w:val="en-US" w:eastAsia="zh-CN"/>
              </w:rPr>
              <w:t xml:space="preserve"> meant for the </w:t>
            </w:r>
            <w:r w:rsidR="007242FD" w:rsidRPr="00D4334D">
              <w:rPr>
                <w:rFonts w:ascii="Tw Cen MT" w:eastAsia="Interstate-Light" w:hAnsi="Tw Cen MT" w:cs="Arial"/>
                <w:color w:val="000000" w:themeColor="text1"/>
                <w:lang w:val="en-US" w:eastAsia="zh-CN"/>
              </w:rPr>
              <w:t>e</w:t>
            </w:r>
            <w:r w:rsidR="00CE24F3" w:rsidRPr="00D4334D">
              <w:rPr>
                <w:rFonts w:ascii="Tw Cen MT" w:eastAsia="Interstate-Light" w:hAnsi="Tw Cen MT" w:cs="Arial"/>
                <w:color w:val="000000" w:themeColor="text1"/>
                <w:lang w:val="en-US" w:eastAsia="zh-CN"/>
              </w:rPr>
              <w:t xml:space="preserve">mbedded </w:t>
            </w:r>
            <w:r w:rsidR="007242FD" w:rsidRPr="00D4334D">
              <w:rPr>
                <w:rFonts w:ascii="Tw Cen MT" w:eastAsia="Interstate-Light" w:hAnsi="Tw Cen MT" w:cs="Arial"/>
                <w:color w:val="000000" w:themeColor="text1"/>
                <w:lang w:val="en-US" w:eastAsia="zh-CN"/>
              </w:rPr>
              <w:t>g</w:t>
            </w:r>
            <w:r w:rsidR="00CE24F3" w:rsidRPr="00D4334D">
              <w:rPr>
                <w:rFonts w:ascii="Tw Cen MT" w:eastAsia="Interstate-Light" w:hAnsi="Tw Cen MT" w:cs="Arial"/>
                <w:color w:val="000000" w:themeColor="text1"/>
                <w:lang w:val="en-US" w:eastAsia="zh-CN"/>
              </w:rPr>
              <w:t xml:space="preserve">enerator </w:t>
            </w:r>
            <w:r w:rsidR="007242FD" w:rsidRPr="00D4334D">
              <w:rPr>
                <w:rFonts w:ascii="Tw Cen MT" w:eastAsia="Interstate-Light" w:hAnsi="Tw Cen MT" w:cs="Arial"/>
                <w:color w:val="000000" w:themeColor="text1"/>
                <w:lang w:val="en-US" w:eastAsia="zh-CN"/>
              </w:rPr>
              <w:t xml:space="preserve">are </w:t>
            </w:r>
            <w:r w:rsidR="00CE24F3" w:rsidRPr="00D4334D">
              <w:rPr>
                <w:rFonts w:ascii="Tw Cen MT" w:eastAsia="Interstate-Light" w:hAnsi="Tw Cen MT" w:cs="Arial"/>
                <w:color w:val="000000" w:themeColor="text1"/>
                <w:lang w:val="en-US" w:eastAsia="zh-CN"/>
              </w:rPr>
              <w:t xml:space="preserve">not </w:t>
            </w:r>
            <w:r w:rsidR="007242FD" w:rsidRPr="00D4334D">
              <w:rPr>
                <w:rFonts w:ascii="Tw Cen MT" w:eastAsia="Interstate-Light" w:hAnsi="Tw Cen MT" w:cs="Arial"/>
                <w:color w:val="000000" w:themeColor="text1"/>
                <w:lang w:val="en-US" w:eastAsia="zh-CN"/>
              </w:rPr>
              <w:t xml:space="preserve">included in </w:t>
            </w:r>
            <w:r w:rsidR="00CE24F3" w:rsidRPr="00D4334D">
              <w:rPr>
                <w:rFonts w:ascii="Tw Cen MT" w:eastAsia="Interstate-Light" w:hAnsi="Tw Cen MT" w:cs="Arial"/>
                <w:color w:val="000000" w:themeColor="text1"/>
                <w:lang w:val="en-US" w:eastAsia="zh-CN"/>
              </w:rPr>
              <w:t xml:space="preserve">the revenue escrowed with utility collection since there is a guideline that supports a second account management process. </w:t>
            </w:r>
          </w:p>
          <w:p w14:paraId="026C00E3" w14:textId="77777777" w:rsidR="00CE24F3" w:rsidRPr="00D4334D" w:rsidRDefault="00CE24F3" w:rsidP="00CE24F3">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eastAsia="zh-CN"/>
              </w:rPr>
            </w:pPr>
          </w:p>
          <w:p w14:paraId="70E4C3BC" w14:textId="542F9EB2" w:rsidR="001D7584" w:rsidRPr="00D4334D" w:rsidRDefault="00CE24F3" w:rsidP="00CE24F3">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eastAsia="zh-CN"/>
              </w:rPr>
            </w:pPr>
            <w:r w:rsidRPr="00D4334D">
              <w:rPr>
                <w:rFonts w:ascii="Tw Cen MT" w:eastAsia="Interstate-Light" w:hAnsi="Tw Cen MT" w:cs="Arial"/>
                <w:color w:val="000000" w:themeColor="text1"/>
                <w:lang w:val="en-US" w:eastAsia="zh-CN"/>
              </w:rPr>
              <w:lastRenderedPageBreak/>
              <w:t>In this case, we encourage the utility and the Embedded generator to view each other as partners</w:t>
            </w:r>
            <w:r w:rsidR="00FC2473" w:rsidRPr="00D4334D">
              <w:rPr>
                <w:rFonts w:ascii="Tw Cen MT" w:eastAsia="Interstate-Light" w:hAnsi="Tw Cen MT" w:cs="Arial"/>
                <w:color w:val="000000" w:themeColor="text1"/>
                <w:lang w:val="en-US" w:eastAsia="zh-CN"/>
              </w:rPr>
              <w:t xml:space="preserve"> w</w:t>
            </w:r>
            <w:r w:rsidRPr="00D4334D">
              <w:rPr>
                <w:rFonts w:ascii="Tw Cen MT" w:eastAsia="Interstate-Light" w:hAnsi="Tw Cen MT" w:cs="Arial"/>
                <w:color w:val="000000" w:themeColor="text1"/>
                <w:lang w:val="en-US" w:eastAsia="zh-CN"/>
              </w:rPr>
              <w:t xml:space="preserve">ho </w:t>
            </w:r>
            <w:proofErr w:type="gramStart"/>
            <w:r w:rsidRPr="00D4334D">
              <w:rPr>
                <w:rFonts w:ascii="Tw Cen MT" w:eastAsia="Interstate-Light" w:hAnsi="Tw Cen MT" w:cs="Arial"/>
                <w:color w:val="000000" w:themeColor="text1"/>
                <w:lang w:val="en-US" w:eastAsia="zh-CN"/>
              </w:rPr>
              <w:t>are able to</w:t>
            </w:r>
            <w:proofErr w:type="gramEnd"/>
            <w:r w:rsidRPr="00D4334D">
              <w:rPr>
                <w:rFonts w:ascii="Tw Cen MT" w:eastAsia="Interstate-Light" w:hAnsi="Tw Cen MT" w:cs="Arial"/>
                <w:color w:val="000000" w:themeColor="text1"/>
                <w:lang w:val="en-US" w:eastAsia="zh-CN"/>
              </w:rPr>
              <w:t xml:space="preserve"> have visibility of the total revenue collected for the month prior to executing the waterfall mechanism and agree as partners to any adjustments or expenses that should be made for the network to further reduce losses.  </w:t>
            </w:r>
          </w:p>
        </w:tc>
      </w:tr>
      <w:tr w:rsidR="00D4334D" w:rsidRPr="00D4334D" w14:paraId="19FD3244" w14:textId="77777777" w:rsidTr="60A31AD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700" w:type="dxa"/>
            <w:tcBorders>
              <w:top w:val="single" w:sz="8" w:space="0" w:color="000000" w:themeColor="text1"/>
              <w:left w:val="nil"/>
              <w:bottom w:val="single" w:sz="8" w:space="0" w:color="000000" w:themeColor="text1"/>
            </w:tcBorders>
            <w:shd w:val="clear" w:color="auto" w:fill="auto"/>
          </w:tcPr>
          <w:p w14:paraId="5E376BA6" w14:textId="01D34A92" w:rsidR="00D4334D" w:rsidRPr="004F530B" w:rsidRDefault="007B3F58" w:rsidP="00D4334D">
            <w:pPr>
              <w:ind w:right="-423"/>
              <w:rPr>
                <w:rFonts w:ascii="Tw Cen MT" w:hAnsi="Tw Cen MT" w:cs="Arial"/>
                <w:color w:val="000000" w:themeColor="text1"/>
                <w:lang w:val="en-US"/>
              </w:rPr>
            </w:pPr>
            <w:r w:rsidRPr="004F530B">
              <w:rPr>
                <w:rFonts w:ascii="Tw Cen MT" w:hAnsi="Tw Cen MT" w:cs="Arial"/>
                <w:color w:val="000000" w:themeColor="text1"/>
                <w:lang w:val="en-US"/>
              </w:rPr>
              <w:lastRenderedPageBreak/>
              <w:t xml:space="preserve">Deemed </w:t>
            </w:r>
            <w:r w:rsidR="004F530B" w:rsidRPr="004F530B">
              <w:rPr>
                <w:rFonts w:ascii="Tw Cen MT" w:hAnsi="Tw Cen MT" w:cs="Arial"/>
                <w:color w:val="000000" w:themeColor="text1"/>
                <w:lang w:val="en-US"/>
              </w:rPr>
              <w:t>Commissioning</w:t>
            </w:r>
          </w:p>
        </w:tc>
        <w:tc>
          <w:tcPr>
            <w:tcW w:w="4078" w:type="dxa"/>
            <w:tcBorders>
              <w:top w:val="single" w:sz="8" w:space="0" w:color="000000" w:themeColor="text1"/>
              <w:bottom w:val="single" w:sz="8" w:space="0" w:color="000000" w:themeColor="text1"/>
              <w:right w:val="nil"/>
            </w:tcBorders>
            <w:shd w:val="clear" w:color="auto" w:fill="auto"/>
          </w:tcPr>
          <w:p w14:paraId="42809797" w14:textId="06CF5185" w:rsidR="00D4334D" w:rsidRPr="00D4334D" w:rsidRDefault="403F887C" w:rsidP="5D9ECB77">
            <w:pPr>
              <w:numPr>
                <w:ilvl w:val="0"/>
                <w:numId w:val="4"/>
              </w:numPr>
              <w:spacing w:before="60" w:after="60"/>
              <w:ind w:left="384"/>
              <w:jc w:val="both"/>
              <w:cnfStyle w:val="000000100000" w:firstRow="0" w:lastRow="0" w:firstColumn="0" w:lastColumn="0" w:oddVBand="0" w:evenVBand="0" w:oddHBand="1" w:evenHBand="0" w:firstRowFirstColumn="0" w:firstRowLastColumn="0" w:lastRowFirstColumn="0" w:lastRowLastColumn="0"/>
              <w:rPr>
                <w:rFonts w:ascii="Tw Cen MT" w:eastAsia="Tw Cen MT" w:hAnsi="Tw Cen MT" w:cs="Tw Cen MT"/>
                <w:color w:val="000000" w:themeColor="text1"/>
                <w:lang w:val="en-US"/>
              </w:rPr>
            </w:pPr>
            <w:r w:rsidRPr="60A31ADF">
              <w:rPr>
                <w:rFonts w:ascii="Tw Cen MT" w:eastAsia="Tw Cen MT" w:hAnsi="Tw Cen MT" w:cs="Tw Cen MT"/>
                <w:color w:val="000000" w:themeColor="text1"/>
                <w:lang w:val="en-US"/>
              </w:rPr>
              <w:t xml:space="preserve">Optional </w:t>
            </w:r>
          </w:p>
        </w:tc>
        <w:tc>
          <w:tcPr>
            <w:tcW w:w="7732" w:type="dxa"/>
            <w:tcBorders>
              <w:top w:val="single" w:sz="8" w:space="0" w:color="000000" w:themeColor="text1"/>
              <w:bottom w:val="single" w:sz="8" w:space="0" w:color="000000" w:themeColor="text1"/>
              <w:right w:val="nil"/>
            </w:tcBorders>
            <w:shd w:val="clear" w:color="auto" w:fill="E1E7F0"/>
          </w:tcPr>
          <w:p w14:paraId="56D0169B" w14:textId="71C4DBD4" w:rsidR="00D4334D" w:rsidRPr="00D4334D" w:rsidRDefault="602FBD3D" w:rsidP="5D9ECB77">
            <w:pPr>
              <w:spacing w:line="23" w:lineRule="atLeast"/>
              <w:jc w:val="both"/>
              <w:cnfStyle w:val="000000100000" w:firstRow="0" w:lastRow="0" w:firstColumn="0" w:lastColumn="0" w:oddVBand="0" w:evenVBand="0" w:oddHBand="1" w:evenHBand="0" w:firstRowFirstColumn="0" w:firstRowLastColumn="0" w:lastRowFirstColumn="0" w:lastRowLastColumn="0"/>
              <w:rPr>
                <w:rFonts w:ascii="Tw Cen MT" w:hAnsi="Tw Cen MT" w:cs="Arial"/>
                <w:b/>
                <w:bCs/>
                <w:lang w:val="en-US"/>
              </w:rPr>
            </w:pPr>
            <w:r w:rsidRPr="5D9ECB77">
              <w:rPr>
                <w:rFonts w:ascii="Tw Cen MT" w:eastAsia="Tw Cen MT" w:hAnsi="Tw Cen MT" w:cs="Tw Cen MT"/>
                <w:color w:val="000000" w:themeColor="text1"/>
                <w:lang w:val="en-US"/>
              </w:rPr>
              <w:t xml:space="preserve">The </w:t>
            </w:r>
            <w:r w:rsidRPr="5D9ECB77">
              <w:rPr>
                <w:rFonts w:ascii="Tw Cen MT" w:eastAsia="Tw Cen MT" w:hAnsi="Tw Cen MT" w:cs="Tw Cen MT"/>
                <w:color w:val="000000" w:themeColor="text1"/>
                <w:lang w:val="en-GB"/>
              </w:rPr>
              <w:t>DisCo’s failure to complete the relevant section of the DisCo’s Connection Equipment or the Distribution Network, commissioning of the relevant phase of the Plant shall be deemed to have occurred (“</w:t>
            </w:r>
            <w:r w:rsidRPr="5D9ECB77">
              <w:rPr>
                <w:rFonts w:ascii="Tw Cen MT" w:eastAsia="Tw Cen MT" w:hAnsi="Tw Cen MT" w:cs="Tw Cen MT"/>
                <w:b/>
                <w:bCs/>
                <w:color w:val="000000" w:themeColor="text1"/>
                <w:lang w:val="en-GB"/>
              </w:rPr>
              <w:t>Deemed Commissioning</w:t>
            </w:r>
            <w:r w:rsidRPr="5D9ECB77">
              <w:rPr>
                <w:rFonts w:ascii="Tw Cen MT" w:eastAsia="Tw Cen MT" w:hAnsi="Tw Cen MT" w:cs="Tw Cen MT"/>
                <w:color w:val="000000" w:themeColor="text1"/>
                <w:lang w:val="en-GB"/>
              </w:rPr>
              <w:t>”) upon the expiration of the notice issued DisCo shall be liable to pay the Embedded Generator an amount equal agreed as liquidated damages for every Month it is in default of Commissioning. This also applies when the Embedded Generator fails to commission its plants</w:t>
            </w:r>
            <w:r w:rsidRPr="5D9ECB77">
              <w:rPr>
                <w:rFonts w:ascii="Tw Cen MT" w:eastAsia="Tw Cen MT" w:hAnsi="Tw Cen MT" w:cs="Tw Cen MT"/>
                <w:color w:val="000000" w:themeColor="text1"/>
                <w:sz w:val="20"/>
                <w:szCs w:val="20"/>
                <w:lang w:val="en-GB"/>
              </w:rPr>
              <w:t>.</w:t>
            </w:r>
          </w:p>
          <w:p w14:paraId="36BCA2D8" w14:textId="614CB879" w:rsidR="00D4334D" w:rsidRPr="00D4334D" w:rsidRDefault="00D4334D" w:rsidP="5D9ECB77">
            <w:pPr>
              <w:spacing w:line="23" w:lineRule="atLeast"/>
              <w:jc w:val="both"/>
              <w:cnfStyle w:val="000000100000" w:firstRow="0" w:lastRow="0" w:firstColumn="0" w:lastColumn="0" w:oddVBand="0" w:evenVBand="0" w:oddHBand="1" w:evenHBand="0" w:firstRowFirstColumn="0" w:firstRowLastColumn="0" w:lastRowFirstColumn="0" w:lastRowLastColumn="0"/>
              <w:rPr>
                <w:rFonts w:ascii="Tw Cen MT" w:hAnsi="Tw Cen MT" w:cs="Arial"/>
                <w:lang w:val="en-US"/>
              </w:rPr>
            </w:pPr>
          </w:p>
          <w:p w14:paraId="382E5AE3" w14:textId="1DCAB53C" w:rsidR="00D4334D" w:rsidRPr="00D4334D" w:rsidRDefault="5EF963E4" w:rsidP="5D9ECB77">
            <w:pPr>
              <w:spacing w:line="23" w:lineRule="atLeast"/>
              <w:jc w:val="both"/>
              <w:cnfStyle w:val="000000100000" w:firstRow="0" w:lastRow="0" w:firstColumn="0" w:lastColumn="0" w:oddVBand="0" w:evenVBand="0" w:oddHBand="1" w:evenHBand="0" w:firstRowFirstColumn="0" w:firstRowLastColumn="0" w:lastRowFirstColumn="0" w:lastRowLastColumn="0"/>
              <w:rPr>
                <w:rFonts w:ascii="Tw Cen MT" w:hAnsi="Tw Cen MT" w:cs="Arial"/>
                <w:lang w:val="en-US"/>
              </w:rPr>
            </w:pPr>
            <w:r w:rsidRPr="5D9ECB77">
              <w:rPr>
                <w:rFonts w:ascii="Tw Cen MT" w:hAnsi="Tw Cen MT" w:cs="Arial"/>
                <w:lang w:val="en-US"/>
              </w:rPr>
              <w:t xml:space="preserve">Both parties should agree on whether this </w:t>
            </w:r>
            <w:r w:rsidR="1390A123" w:rsidRPr="5D9ECB77">
              <w:rPr>
                <w:rFonts w:ascii="Tw Cen MT" w:hAnsi="Tw Cen MT" w:cs="Arial"/>
                <w:lang w:val="en-US"/>
              </w:rPr>
              <w:t>term</w:t>
            </w:r>
            <w:r w:rsidRPr="5D9ECB77">
              <w:rPr>
                <w:rFonts w:ascii="Tw Cen MT" w:hAnsi="Tw Cen MT" w:cs="Arial"/>
                <w:lang w:val="en-US"/>
              </w:rPr>
              <w:t xml:space="preserve"> should be included in the agreement. Where the timeline of the project </w:t>
            </w:r>
            <w:r w:rsidR="65098DC0" w:rsidRPr="5D9ECB77">
              <w:rPr>
                <w:rFonts w:ascii="Tw Cen MT" w:hAnsi="Tw Cen MT" w:cs="Arial"/>
                <w:lang w:val="en-US"/>
              </w:rPr>
              <w:t>can't</w:t>
            </w:r>
            <w:r w:rsidR="38F69056" w:rsidRPr="5D9ECB77">
              <w:rPr>
                <w:rFonts w:ascii="Tw Cen MT" w:hAnsi="Tw Cen MT" w:cs="Arial"/>
                <w:lang w:val="en-US"/>
              </w:rPr>
              <w:t xml:space="preserve"> easily be adjusted due to the type of premium customers</w:t>
            </w:r>
            <w:r w:rsidR="0C730EA7" w:rsidRPr="5D9ECB77">
              <w:rPr>
                <w:rFonts w:ascii="Tw Cen MT" w:hAnsi="Tw Cen MT" w:cs="Arial"/>
                <w:lang w:val="en-US"/>
              </w:rPr>
              <w:t xml:space="preserve"> requesting </w:t>
            </w:r>
            <w:proofErr w:type="gramStart"/>
            <w:r w:rsidR="0C730EA7" w:rsidRPr="5D9ECB77">
              <w:rPr>
                <w:rFonts w:ascii="Tw Cen MT" w:hAnsi="Tw Cen MT" w:cs="Arial"/>
                <w:lang w:val="en-US"/>
              </w:rPr>
              <w:t>for additional supply</w:t>
            </w:r>
            <w:proofErr w:type="gramEnd"/>
            <w:r w:rsidR="0C730EA7" w:rsidRPr="5D9ECB77">
              <w:rPr>
                <w:rFonts w:ascii="Tw Cen MT" w:hAnsi="Tw Cen MT" w:cs="Arial"/>
                <w:lang w:val="en-US"/>
              </w:rPr>
              <w:t xml:space="preserve"> it is essential to consider term. </w:t>
            </w:r>
            <w:r w:rsidR="38F69056" w:rsidRPr="5D9ECB77">
              <w:rPr>
                <w:rFonts w:ascii="Tw Cen MT" w:hAnsi="Tw Cen MT" w:cs="Arial"/>
                <w:lang w:val="en-US"/>
              </w:rPr>
              <w:t xml:space="preserve"> </w:t>
            </w:r>
            <w:r w:rsidR="07D46E81" w:rsidRPr="5D9ECB77">
              <w:rPr>
                <w:rFonts w:ascii="Tw Cen MT" w:hAnsi="Tw Cen MT" w:cs="Arial"/>
                <w:lang w:val="en-US"/>
              </w:rPr>
              <w:t>The amount that should be paid as liquidated damages should be agreed</w:t>
            </w:r>
            <w:r w:rsidR="1EC80A76" w:rsidRPr="5D9ECB77">
              <w:rPr>
                <w:rFonts w:ascii="Tw Cen MT" w:hAnsi="Tw Cen MT" w:cs="Arial"/>
                <w:lang w:val="en-US"/>
              </w:rPr>
              <w:t xml:space="preserve"> </w:t>
            </w:r>
            <w:r w:rsidR="4C1B1FFC" w:rsidRPr="5D9ECB77">
              <w:rPr>
                <w:rFonts w:ascii="Tw Cen MT" w:hAnsi="Tw Cen MT" w:cs="Arial"/>
                <w:lang w:val="en-US"/>
              </w:rPr>
              <w:t>to by bot</w:t>
            </w:r>
            <w:r w:rsidR="07D46E81" w:rsidRPr="5D9ECB77">
              <w:rPr>
                <w:rFonts w:ascii="Tw Cen MT" w:hAnsi="Tw Cen MT" w:cs="Arial"/>
                <w:lang w:val="en-US"/>
              </w:rPr>
              <w:t xml:space="preserve">h </w:t>
            </w:r>
            <w:r w:rsidR="5AA5E45D" w:rsidRPr="5D9ECB77">
              <w:rPr>
                <w:rFonts w:ascii="Tw Cen MT" w:hAnsi="Tw Cen MT" w:cs="Arial"/>
                <w:lang w:val="en-US"/>
              </w:rPr>
              <w:t>parties. Payment of the liquidated damages can be made through the revenue obtained from the project as one of the considerations</w:t>
            </w:r>
            <w:r w:rsidR="1C943E38" w:rsidRPr="5D9ECB77">
              <w:rPr>
                <w:rFonts w:ascii="Tw Cen MT" w:hAnsi="Tw Cen MT" w:cs="Arial"/>
                <w:lang w:val="en-US"/>
              </w:rPr>
              <w:t>.</w:t>
            </w:r>
          </w:p>
          <w:p w14:paraId="5904BBA7" w14:textId="427C33FE" w:rsidR="00D4334D" w:rsidRPr="00D4334D" w:rsidRDefault="00D4334D" w:rsidP="00D4334D">
            <w:pPr>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p>
        </w:tc>
      </w:tr>
    </w:tbl>
    <w:p w14:paraId="22DBCCF3" w14:textId="77777777" w:rsidR="007A1E82" w:rsidRPr="00D4334D" w:rsidRDefault="007A1E82" w:rsidP="00232AD1">
      <w:pPr>
        <w:rPr>
          <w:rFonts w:ascii="Tw Cen MT" w:hAnsi="Tw Cen MT"/>
        </w:rPr>
      </w:pPr>
    </w:p>
    <w:p w14:paraId="20899B40" w14:textId="77777777" w:rsidR="007A1E82" w:rsidRPr="00D4334D" w:rsidRDefault="007A1E82" w:rsidP="00232AD1">
      <w:pPr>
        <w:rPr>
          <w:rFonts w:ascii="Tw Cen MT" w:hAnsi="Tw Cen MT"/>
        </w:rPr>
      </w:pPr>
    </w:p>
    <w:p w14:paraId="25CEABD5" w14:textId="565E5DF6" w:rsidR="00C277C8" w:rsidRPr="00D4334D" w:rsidRDefault="00C277C8" w:rsidP="1BFF0A8A">
      <w:pPr>
        <w:keepNext/>
        <w:keepLines/>
        <w:spacing w:before="80" w:after="40" w:line="23" w:lineRule="atLeast"/>
        <w:jc w:val="center"/>
        <w:outlineLvl w:val="2"/>
        <w:rPr>
          <w:rFonts w:ascii="Tw Cen MT" w:eastAsia="Tw Cen MT" w:hAnsi="Tw Cen MT" w:cs="Tw Cen MT"/>
          <w:b/>
          <w:bCs/>
          <w:color w:val="000000"/>
          <w:kern w:val="0"/>
          <w:sz w:val="22"/>
          <w:szCs w:val="22"/>
          <w14:ligatures w14:val="none"/>
        </w:rPr>
      </w:pPr>
      <w:bookmarkStart w:id="4" w:name="_Toc93751791"/>
      <w:r w:rsidRPr="1BFF0A8A">
        <w:rPr>
          <w:rFonts w:ascii="Tw Cen MT" w:eastAsia="Tw Cen MT" w:hAnsi="Tw Cen MT" w:cs="Tw Cen MT"/>
          <w:b/>
          <w:bCs/>
          <w:color w:val="000000"/>
          <w:kern w:val="0"/>
          <w:sz w:val="22"/>
          <w:szCs w:val="22"/>
          <w14:ligatures w14:val="none"/>
        </w:rPr>
        <w:t xml:space="preserve">Key </w:t>
      </w:r>
      <w:r w:rsidR="7BDCB21E" w:rsidRPr="1BFF0A8A">
        <w:rPr>
          <w:rFonts w:ascii="Tw Cen MT" w:eastAsia="Tw Cen MT" w:hAnsi="Tw Cen MT" w:cs="Tw Cen MT"/>
          <w:b/>
          <w:bCs/>
          <w:color w:val="000000"/>
          <w:kern w:val="0"/>
          <w:sz w:val="22"/>
          <w:szCs w:val="22"/>
          <w14:ligatures w14:val="none"/>
        </w:rPr>
        <w:t>t</w:t>
      </w:r>
      <w:bookmarkEnd w:id="4"/>
      <w:r w:rsidR="009E75C8" w:rsidRPr="1BFF0A8A">
        <w:rPr>
          <w:rFonts w:ascii="Tw Cen MT" w:eastAsia="Tw Cen MT" w:hAnsi="Tw Cen MT" w:cs="Tw Cen MT"/>
          <w:b/>
          <w:bCs/>
          <w:color w:val="000000"/>
          <w:kern w:val="0"/>
          <w:sz w:val="22"/>
          <w:szCs w:val="22"/>
          <w14:ligatures w14:val="none"/>
        </w:rPr>
        <w:t>ake</w:t>
      </w:r>
      <w:r w:rsidR="00486014" w:rsidRPr="1BFF0A8A">
        <w:rPr>
          <w:rFonts w:ascii="Tw Cen MT" w:eastAsia="Tw Cen MT" w:hAnsi="Tw Cen MT" w:cs="Tw Cen MT"/>
          <w:b/>
          <w:bCs/>
          <w:color w:val="000000"/>
          <w:kern w:val="0"/>
          <w:sz w:val="22"/>
          <w:szCs w:val="22"/>
          <w14:ligatures w14:val="none"/>
        </w:rPr>
        <w:t xml:space="preserve">aways to </w:t>
      </w:r>
      <w:r w:rsidR="02DEB713" w:rsidRPr="1BFF0A8A">
        <w:rPr>
          <w:rFonts w:ascii="Tw Cen MT" w:eastAsia="Tw Cen MT" w:hAnsi="Tw Cen MT" w:cs="Tw Cen MT"/>
          <w:b/>
          <w:bCs/>
          <w:color w:val="000000"/>
          <w:kern w:val="0"/>
          <w:sz w:val="22"/>
          <w:szCs w:val="22"/>
          <w14:ligatures w14:val="none"/>
        </w:rPr>
        <w:t>s</w:t>
      </w:r>
      <w:r w:rsidR="00486014" w:rsidRPr="1BFF0A8A">
        <w:rPr>
          <w:rFonts w:ascii="Tw Cen MT" w:eastAsia="Tw Cen MT" w:hAnsi="Tw Cen MT" w:cs="Tw Cen MT"/>
          <w:b/>
          <w:bCs/>
          <w:color w:val="000000"/>
          <w:kern w:val="0"/>
          <w:sz w:val="22"/>
          <w:szCs w:val="22"/>
          <w14:ligatures w14:val="none"/>
        </w:rPr>
        <w:t xml:space="preserve">upport </w:t>
      </w:r>
      <w:r w:rsidR="460CA599" w:rsidRPr="1BFF0A8A">
        <w:rPr>
          <w:rFonts w:ascii="Tw Cen MT" w:eastAsia="Tw Cen MT" w:hAnsi="Tw Cen MT" w:cs="Tw Cen MT"/>
          <w:b/>
          <w:bCs/>
          <w:color w:val="000000"/>
          <w:kern w:val="0"/>
          <w:sz w:val="22"/>
          <w:szCs w:val="22"/>
          <w14:ligatures w14:val="none"/>
        </w:rPr>
        <w:t>p</w:t>
      </w:r>
      <w:r w:rsidR="00486014" w:rsidRPr="1BFF0A8A">
        <w:rPr>
          <w:rFonts w:ascii="Tw Cen MT" w:eastAsia="Tw Cen MT" w:hAnsi="Tw Cen MT" w:cs="Tw Cen MT"/>
          <w:b/>
          <w:bCs/>
          <w:color w:val="000000"/>
          <w:kern w:val="0"/>
          <w:sz w:val="22"/>
          <w:szCs w:val="22"/>
          <w14:ligatures w14:val="none"/>
        </w:rPr>
        <w:t xml:space="preserve">reliminary </w:t>
      </w:r>
      <w:r w:rsidR="6928D247" w:rsidRPr="1BFF0A8A">
        <w:rPr>
          <w:rFonts w:ascii="Tw Cen MT" w:eastAsia="Tw Cen MT" w:hAnsi="Tw Cen MT" w:cs="Tw Cen MT"/>
          <w:b/>
          <w:bCs/>
          <w:color w:val="000000"/>
          <w:kern w:val="0"/>
          <w:sz w:val="22"/>
          <w:szCs w:val="22"/>
          <w14:ligatures w14:val="none"/>
        </w:rPr>
        <w:t>c</w:t>
      </w:r>
      <w:r w:rsidR="00486014" w:rsidRPr="1BFF0A8A">
        <w:rPr>
          <w:rFonts w:ascii="Tw Cen MT" w:eastAsia="Tw Cen MT" w:hAnsi="Tw Cen MT" w:cs="Tw Cen MT"/>
          <w:b/>
          <w:bCs/>
          <w:color w:val="000000"/>
          <w:kern w:val="0"/>
          <w:sz w:val="22"/>
          <w:szCs w:val="22"/>
          <w14:ligatures w14:val="none"/>
        </w:rPr>
        <w:t xml:space="preserve">ontractual </w:t>
      </w:r>
      <w:r w:rsidR="5C33ABB6" w:rsidRPr="1BFF0A8A">
        <w:rPr>
          <w:rFonts w:ascii="Tw Cen MT" w:eastAsia="Tw Cen MT" w:hAnsi="Tw Cen MT" w:cs="Tw Cen MT"/>
          <w:b/>
          <w:bCs/>
          <w:color w:val="000000"/>
          <w:kern w:val="0"/>
          <w:sz w:val="22"/>
          <w:szCs w:val="22"/>
          <w14:ligatures w14:val="none"/>
        </w:rPr>
        <w:t>n</w:t>
      </w:r>
      <w:r w:rsidR="00486014" w:rsidRPr="1BFF0A8A">
        <w:rPr>
          <w:rFonts w:ascii="Tw Cen MT" w:eastAsia="Tw Cen MT" w:hAnsi="Tw Cen MT" w:cs="Tw Cen MT"/>
          <w:b/>
          <w:bCs/>
          <w:color w:val="000000"/>
          <w:kern w:val="0"/>
          <w:sz w:val="22"/>
          <w:szCs w:val="22"/>
          <w14:ligatures w14:val="none"/>
        </w:rPr>
        <w:t>egotiation</w:t>
      </w:r>
    </w:p>
    <w:p w14:paraId="11B35D21" w14:textId="404D0247" w:rsidR="1088FA95" w:rsidRPr="00D4334D" w:rsidRDefault="1088FA95" w:rsidP="1BFF0A8A">
      <w:pPr>
        <w:jc w:val="both"/>
        <w:rPr>
          <w:rFonts w:ascii="Tw Cen MT" w:eastAsia="Tw Cen MT" w:hAnsi="Tw Cen MT" w:cs="Tw Cen MT"/>
          <w:color w:val="000000" w:themeColor="text1"/>
          <w:sz w:val="22"/>
          <w:szCs w:val="22"/>
        </w:rPr>
      </w:pPr>
      <w:r w:rsidRPr="1BFF0A8A">
        <w:rPr>
          <w:rFonts w:ascii="Tw Cen MT" w:eastAsia="Tw Cen MT" w:hAnsi="Tw Cen MT" w:cs="Tw Cen MT"/>
          <w:color w:val="000000" w:themeColor="text1"/>
          <w:sz w:val="22"/>
          <w:szCs w:val="22"/>
        </w:rPr>
        <w:t>Each term has been carefully designed to create a contract that appropriately and fairly distributes responsibility and risk between the parties. Some prerequisites to initiate contract negotiation to support the acceptance of the terms illustrated are stated below:</w:t>
      </w:r>
    </w:p>
    <w:p w14:paraId="34995040" w14:textId="44532D8B" w:rsidR="1088FA95" w:rsidRPr="00D4334D" w:rsidRDefault="1088FA95" w:rsidP="1BFF0A8A">
      <w:pPr>
        <w:jc w:val="both"/>
        <w:rPr>
          <w:rFonts w:ascii="Tw Cen MT" w:eastAsia="Tw Cen MT" w:hAnsi="Tw Cen MT" w:cs="Tw Cen MT"/>
          <w:color w:val="000000" w:themeColor="text1"/>
          <w:sz w:val="22"/>
          <w:szCs w:val="22"/>
        </w:rPr>
      </w:pPr>
      <w:r w:rsidRPr="1BFF0A8A">
        <w:rPr>
          <w:rFonts w:ascii="Tw Cen MT" w:eastAsia="Tw Cen MT" w:hAnsi="Tw Cen MT" w:cs="Tw Cen MT"/>
          <w:color w:val="000000" w:themeColor="text1"/>
          <w:sz w:val="22"/>
          <w:szCs w:val="22"/>
        </w:rPr>
        <w:t xml:space="preserve"> </w:t>
      </w:r>
    </w:p>
    <w:p w14:paraId="2A9F6E9B" w14:textId="75BD9185" w:rsidR="1088FA95" w:rsidRPr="00D4334D" w:rsidRDefault="1088FA95" w:rsidP="1BFF0A8A">
      <w:pPr>
        <w:pStyle w:val="ListParagraph"/>
        <w:numPr>
          <w:ilvl w:val="0"/>
          <w:numId w:val="3"/>
        </w:numPr>
        <w:spacing w:after="0"/>
        <w:jc w:val="both"/>
        <w:rPr>
          <w:rFonts w:eastAsia="Tw Cen MT" w:cs="Tw Cen MT"/>
          <w:color w:val="000000" w:themeColor="text1"/>
          <w:sz w:val="22"/>
          <w:szCs w:val="22"/>
        </w:rPr>
      </w:pPr>
      <w:r w:rsidRPr="1BFF0A8A">
        <w:rPr>
          <w:rFonts w:eastAsia="Tw Cen MT" w:cs="Tw Cen MT"/>
          <w:color w:val="000000" w:themeColor="text1"/>
          <w:sz w:val="22"/>
          <w:szCs w:val="22"/>
        </w:rPr>
        <w:t xml:space="preserve">All parties should understand the business model value proposition and the key benefits to each party. </w:t>
      </w:r>
    </w:p>
    <w:p w14:paraId="73B6E7B1" w14:textId="766A94EC" w:rsidR="1088FA95" w:rsidRPr="00D4334D" w:rsidRDefault="1088FA95" w:rsidP="1BFF0A8A">
      <w:pPr>
        <w:pStyle w:val="ListParagraph"/>
        <w:numPr>
          <w:ilvl w:val="0"/>
          <w:numId w:val="3"/>
        </w:numPr>
        <w:spacing w:after="0"/>
        <w:jc w:val="both"/>
        <w:rPr>
          <w:rFonts w:eastAsia="Tw Cen MT" w:cs="Tw Cen MT"/>
          <w:color w:val="000000" w:themeColor="text1"/>
          <w:sz w:val="22"/>
          <w:szCs w:val="22"/>
        </w:rPr>
      </w:pPr>
      <w:r w:rsidRPr="1BFF0A8A">
        <w:rPr>
          <w:rFonts w:eastAsia="Tw Cen MT" w:cs="Tw Cen MT"/>
          <w:color w:val="000000" w:themeColor="text1"/>
          <w:sz w:val="22"/>
          <w:szCs w:val="22"/>
        </w:rPr>
        <w:t xml:space="preserve">All parties should understand </w:t>
      </w:r>
      <w:proofErr w:type="spellStart"/>
      <w:r w:rsidRPr="1BFF0A8A">
        <w:rPr>
          <w:rFonts w:eastAsia="Tw Cen MT" w:cs="Tw Cen MT"/>
          <w:color w:val="000000" w:themeColor="text1"/>
          <w:sz w:val="22"/>
          <w:szCs w:val="22"/>
        </w:rPr>
        <w:t>each others’</w:t>
      </w:r>
      <w:proofErr w:type="spellEnd"/>
      <w:r w:rsidRPr="1BFF0A8A">
        <w:rPr>
          <w:rFonts w:eastAsia="Tw Cen MT" w:cs="Tw Cen MT"/>
          <w:color w:val="000000" w:themeColor="text1"/>
          <w:sz w:val="22"/>
          <w:szCs w:val="22"/>
        </w:rPr>
        <w:t xml:space="preserve"> perspectives and align on a fair contract to balance their interests.</w:t>
      </w:r>
    </w:p>
    <w:p w14:paraId="0F687E8B" w14:textId="679E2616" w:rsidR="1088FA95" w:rsidRPr="00D4334D" w:rsidRDefault="1088FA95" w:rsidP="1BFF0A8A">
      <w:pPr>
        <w:pStyle w:val="ListParagraph"/>
        <w:numPr>
          <w:ilvl w:val="0"/>
          <w:numId w:val="3"/>
        </w:numPr>
        <w:spacing w:after="0"/>
        <w:jc w:val="both"/>
        <w:rPr>
          <w:rFonts w:eastAsia="Tw Cen MT" w:cs="Tw Cen MT"/>
          <w:color w:val="000000" w:themeColor="text1"/>
          <w:sz w:val="22"/>
          <w:szCs w:val="22"/>
        </w:rPr>
      </w:pPr>
      <w:r w:rsidRPr="1BFF0A8A">
        <w:rPr>
          <w:rFonts w:eastAsia="Tw Cen MT" w:cs="Tw Cen MT"/>
          <w:color w:val="000000" w:themeColor="text1"/>
          <w:sz w:val="22"/>
          <w:szCs w:val="22"/>
        </w:rPr>
        <w:t xml:space="preserve">Both the DER developer and the utility should accept that there is room for improvement as they implement various projects. </w:t>
      </w:r>
    </w:p>
    <w:p w14:paraId="0CAD5825" w14:textId="6205BC11" w:rsidR="1088FA95" w:rsidRPr="00D4334D" w:rsidRDefault="1088FA95" w:rsidP="3932C8BE">
      <w:pPr>
        <w:jc w:val="both"/>
        <w:rPr>
          <w:rFonts w:ascii="Tw Cen MT" w:eastAsia="Tw Cen MT" w:hAnsi="Tw Cen MT" w:cs="Tw Cen MT"/>
          <w:color w:val="000000" w:themeColor="text1"/>
          <w:sz w:val="22"/>
          <w:szCs w:val="22"/>
        </w:rPr>
      </w:pPr>
      <w:r w:rsidRPr="1BFF0A8A">
        <w:rPr>
          <w:rFonts w:ascii="Tw Cen MT" w:eastAsia="Tw Cen MT" w:hAnsi="Tw Cen MT" w:cs="Tw Cen MT"/>
          <w:color w:val="000000" w:themeColor="text1"/>
          <w:sz w:val="22"/>
          <w:szCs w:val="22"/>
        </w:rPr>
        <w:t xml:space="preserve"> </w:t>
      </w:r>
    </w:p>
    <w:p w14:paraId="496FFF10" w14:textId="5D0E3832" w:rsidR="1088FA95" w:rsidRPr="00D4334D" w:rsidRDefault="1088FA95" w:rsidP="1BFF0A8A">
      <w:pPr>
        <w:jc w:val="both"/>
        <w:rPr>
          <w:rFonts w:ascii="Tw Cen MT" w:eastAsia="Tw Cen MT" w:hAnsi="Tw Cen MT" w:cs="Tw Cen MT"/>
          <w:color w:val="000000" w:themeColor="text1"/>
          <w:sz w:val="22"/>
          <w:szCs w:val="22"/>
        </w:rPr>
      </w:pPr>
      <w:r w:rsidRPr="1BFF0A8A">
        <w:rPr>
          <w:rFonts w:ascii="Tw Cen MT" w:eastAsia="Tw Cen MT" w:hAnsi="Tw Cen MT" w:cs="Tw Cen MT"/>
          <w:color w:val="000000" w:themeColor="text1"/>
          <w:sz w:val="22"/>
          <w:szCs w:val="22"/>
        </w:rPr>
        <w:t>Accepting terms between the developer and the utility ensures quicker contract execution.</w:t>
      </w:r>
    </w:p>
    <w:p w14:paraId="79645556" w14:textId="05BD7CA7" w:rsidR="3932C8BE" w:rsidRPr="00D4334D" w:rsidRDefault="3932C8BE" w:rsidP="3932C8BE">
      <w:pPr>
        <w:rPr>
          <w:rFonts w:ascii="Tw Cen MT" w:eastAsia="MS Gothic" w:hAnsi="Tw Cen MT" w:cs="Arial"/>
          <w:color w:val="000000" w:themeColor="text1"/>
          <w:sz w:val="22"/>
          <w:szCs w:val="22"/>
          <w:lang w:eastAsia="ja-JP"/>
        </w:rPr>
      </w:pPr>
    </w:p>
    <w:p w14:paraId="1320A0DB" w14:textId="77777777" w:rsidR="00AA4D9A" w:rsidRPr="00D4334D" w:rsidRDefault="00AA4D9A" w:rsidP="00C277C8">
      <w:pPr>
        <w:rPr>
          <w:rFonts w:ascii="Tw Cen MT" w:eastAsia="MS Gothic" w:hAnsi="Tw Cen MT" w:cs="Arial"/>
          <w:b/>
          <w:color w:val="000000"/>
          <w:kern w:val="0"/>
          <w:sz w:val="26"/>
          <w:szCs w:val="26"/>
          <w:lang w:eastAsia="ja-JP"/>
          <w14:ligatures w14:val="none"/>
        </w:rPr>
      </w:pPr>
    </w:p>
    <w:p w14:paraId="7AD584B0" w14:textId="77777777" w:rsidR="00C277C8" w:rsidRPr="00D4334D" w:rsidRDefault="00C277C8" w:rsidP="00C277C8">
      <w:pPr>
        <w:keepNext/>
        <w:keepLines/>
        <w:spacing w:before="40"/>
        <w:jc w:val="center"/>
        <w:outlineLvl w:val="3"/>
        <w:rPr>
          <w:rFonts w:ascii="Tw Cen MT" w:eastAsia="MS Gothic" w:hAnsi="Tw Cen MT" w:cs="Arial"/>
          <w:b/>
          <w:i/>
          <w:color w:val="365F91"/>
          <w:kern w:val="0"/>
          <w:lang w:eastAsia="ja-JP"/>
          <w14:ligatures w14:val="none"/>
        </w:rPr>
      </w:pPr>
      <w:r w:rsidRPr="00D4334D">
        <w:rPr>
          <w:rFonts w:ascii="Tw Cen MT" w:eastAsia="MS Gothic" w:hAnsi="Tw Cen MT" w:cs="Arial"/>
          <w:b/>
          <w:i/>
          <w:color w:val="365F91"/>
          <w:kern w:val="0"/>
          <w:lang w:eastAsia="ja-JP"/>
          <w14:ligatures w14:val="none"/>
        </w:rPr>
        <w:t>Contacts:</w:t>
      </w:r>
    </w:p>
    <w:p w14:paraId="01A83B9A" w14:textId="178490B0" w:rsidR="006F103E" w:rsidRPr="00D4334D" w:rsidRDefault="004333FC" w:rsidP="00C277C8">
      <w:pPr>
        <w:jc w:val="center"/>
        <w:rPr>
          <w:rFonts w:ascii="Tw Cen MT" w:eastAsia="MS Mincho" w:hAnsi="Tw Cen MT" w:cs="Arial"/>
          <w:color w:val="000000"/>
          <w:kern w:val="0"/>
          <w:sz w:val="22"/>
          <w:szCs w:val="22"/>
          <w:lang w:eastAsia="ja-JP"/>
          <w14:ligatures w14:val="none"/>
        </w:rPr>
      </w:pPr>
      <w:r w:rsidRPr="00D4334D">
        <w:rPr>
          <w:rFonts w:ascii="Tw Cen MT" w:eastAsia="MS Mincho" w:hAnsi="Tw Cen MT" w:cs="Arial"/>
          <w:color w:val="000000"/>
          <w:kern w:val="0"/>
          <w:sz w:val="22"/>
          <w:szCs w:val="22"/>
          <w:lang w:eastAsia="ja-JP"/>
          <w14:ligatures w14:val="none"/>
        </w:rPr>
        <w:t>Wayne Omonuwa</w:t>
      </w:r>
      <w:r w:rsidR="00C277C8" w:rsidRPr="00D4334D">
        <w:rPr>
          <w:rFonts w:ascii="Tw Cen MT" w:eastAsia="MS Mincho" w:hAnsi="Tw Cen MT" w:cs="Arial"/>
          <w:color w:val="000000"/>
          <w:kern w:val="0"/>
          <w:sz w:val="22"/>
          <w:szCs w:val="22"/>
          <w:lang w:eastAsia="ja-JP"/>
          <w14:ligatures w14:val="none"/>
        </w:rPr>
        <w:t xml:space="preserve">, </w:t>
      </w:r>
      <w:hyperlink r:id="rId18" w:history="1">
        <w:r w:rsidR="006F103E" w:rsidRPr="00D4334D">
          <w:rPr>
            <w:rStyle w:val="Hyperlink"/>
            <w:rFonts w:ascii="Tw Cen MT" w:eastAsia="MS Mincho" w:hAnsi="Tw Cen MT" w:cs="Arial"/>
            <w:kern w:val="0"/>
            <w:sz w:val="22"/>
            <w:szCs w:val="22"/>
            <w:lang w:eastAsia="ja-JP"/>
            <w14:ligatures w14:val="none"/>
          </w:rPr>
          <w:t>womonuwa@rmi.org</w:t>
        </w:r>
      </w:hyperlink>
    </w:p>
    <w:p w14:paraId="0A4781F3" w14:textId="1DBA60CC" w:rsidR="006F40A4" w:rsidRPr="00D4334D" w:rsidRDefault="004333FC" w:rsidP="006F103E">
      <w:pPr>
        <w:jc w:val="center"/>
        <w:rPr>
          <w:rFonts w:ascii="Tw Cen MT" w:eastAsia="MS Mincho" w:hAnsi="Tw Cen MT" w:cs="Arial"/>
          <w:color w:val="000000"/>
          <w:kern w:val="0"/>
          <w:sz w:val="22"/>
          <w:szCs w:val="22"/>
          <w:lang w:eastAsia="ja-JP"/>
          <w14:ligatures w14:val="none"/>
        </w:rPr>
      </w:pPr>
      <w:r w:rsidRPr="00D4334D">
        <w:rPr>
          <w:rFonts w:ascii="Tw Cen MT" w:eastAsia="MS Mincho" w:hAnsi="Tw Cen MT" w:cs="Arial"/>
          <w:color w:val="000000"/>
          <w:kern w:val="0"/>
          <w:sz w:val="22"/>
          <w:szCs w:val="22"/>
          <w:lang w:eastAsia="ja-JP"/>
          <w14:ligatures w14:val="none"/>
        </w:rPr>
        <w:t>Alberto</w:t>
      </w:r>
      <w:r w:rsidR="006D3510" w:rsidRPr="00D4334D">
        <w:rPr>
          <w:rFonts w:ascii="Tw Cen MT" w:eastAsia="MS Mincho" w:hAnsi="Tw Cen MT" w:cs="Arial"/>
          <w:color w:val="000000"/>
          <w:kern w:val="0"/>
          <w:sz w:val="22"/>
          <w:szCs w:val="22"/>
          <w:lang w:eastAsia="ja-JP"/>
          <w14:ligatures w14:val="none"/>
        </w:rPr>
        <w:t xml:space="preserve"> Rodr</w:t>
      </w:r>
      <w:r w:rsidR="006F103E" w:rsidRPr="00D4334D">
        <w:rPr>
          <w:rFonts w:ascii="Tw Cen MT" w:eastAsia="MS Mincho" w:hAnsi="Tw Cen MT" w:cs="Arial"/>
          <w:color w:val="000000"/>
          <w:kern w:val="0"/>
          <w:sz w:val="22"/>
          <w:szCs w:val="22"/>
          <w:lang w:eastAsia="ja-JP"/>
          <w14:ligatures w14:val="none"/>
        </w:rPr>
        <w:t>í</w:t>
      </w:r>
      <w:r w:rsidR="006D3510" w:rsidRPr="00D4334D">
        <w:rPr>
          <w:rFonts w:ascii="Tw Cen MT" w:eastAsia="MS Mincho" w:hAnsi="Tw Cen MT" w:cs="Arial"/>
          <w:color w:val="000000"/>
          <w:kern w:val="0"/>
          <w:sz w:val="22"/>
          <w:szCs w:val="22"/>
          <w:lang w:eastAsia="ja-JP"/>
          <w14:ligatures w14:val="none"/>
        </w:rPr>
        <w:t>guez</w:t>
      </w:r>
      <w:r w:rsidR="00C277C8" w:rsidRPr="00D4334D">
        <w:rPr>
          <w:rFonts w:ascii="Tw Cen MT" w:eastAsia="MS Mincho" w:hAnsi="Tw Cen MT" w:cs="Arial"/>
          <w:color w:val="000000"/>
          <w:kern w:val="0"/>
          <w:sz w:val="22"/>
          <w:szCs w:val="22"/>
          <w:lang w:eastAsia="ja-JP"/>
          <w14:ligatures w14:val="none"/>
        </w:rPr>
        <w:t xml:space="preserve">, </w:t>
      </w:r>
      <w:hyperlink r:id="rId19" w:history="1">
        <w:r w:rsidR="006F103E" w:rsidRPr="00D4334D">
          <w:rPr>
            <w:rStyle w:val="Hyperlink"/>
            <w:rFonts w:ascii="Tw Cen MT" w:eastAsia="MS Mincho" w:hAnsi="Tw Cen MT" w:cs="Arial"/>
            <w:kern w:val="0"/>
            <w:sz w:val="22"/>
            <w:szCs w:val="22"/>
            <w:lang w:eastAsia="ja-JP"/>
            <w14:ligatures w14:val="none"/>
          </w:rPr>
          <w:t>arodriguez@rmi.org</w:t>
        </w:r>
      </w:hyperlink>
    </w:p>
    <w:sectPr w:rsidR="006F40A4" w:rsidRPr="00D4334D" w:rsidSect="007D68A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00851" w14:textId="77777777" w:rsidR="007D68A2" w:rsidRDefault="007D68A2" w:rsidP="00EB0A0B">
      <w:r>
        <w:separator/>
      </w:r>
    </w:p>
  </w:endnote>
  <w:endnote w:type="continuationSeparator" w:id="0">
    <w:p w14:paraId="3B02E485" w14:textId="77777777" w:rsidR="007D68A2" w:rsidRDefault="007D68A2" w:rsidP="00EB0A0B">
      <w:r>
        <w:continuationSeparator/>
      </w:r>
    </w:p>
  </w:endnote>
  <w:endnote w:type="continuationNotice" w:id="1">
    <w:p w14:paraId="662AC8E0" w14:textId="77777777" w:rsidR="007D68A2" w:rsidRDefault="007D68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w Cen MT">
    <w:altName w:val="Calibri"/>
    <w:panose1 w:val="020B06020201040206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terstate-Light">
    <w:altName w:val="Calibri"/>
    <w:charset w:val="4D"/>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D13D9" w14:textId="77777777" w:rsidR="007D68A2" w:rsidRDefault="007D68A2" w:rsidP="00EB0A0B">
      <w:r>
        <w:separator/>
      </w:r>
    </w:p>
  </w:footnote>
  <w:footnote w:type="continuationSeparator" w:id="0">
    <w:p w14:paraId="3C30C1D2" w14:textId="77777777" w:rsidR="007D68A2" w:rsidRDefault="007D68A2" w:rsidP="00EB0A0B">
      <w:r>
        <w:continuationSeparator/>
      </w:r>
    </w:p>
  </w:footnote>
  <w:footnote w:type="continuationNotice" w:id="1">
    <w:p w14:paraId="4BF42F7E" w14:textId="77777777" w:rsidR="007D68A2" w:rsidRDefault="007D68A2"/>
  </w:footnote>
  <w:footnote w:id="2">
    <w:p w14:paraId="3FFBC622" w14:textId="420C9DEF" w:rsidR="00A215CF" w:rsidRDefault="00A215CF">
      <w:pPr>
        <w:pStyle w:val="FootnoteText"/>
      </w:pPr>
      <w:r>
        <w:rPr>
          <w:rStyle w:val="FootnoteReference"/>
        </w:rPr>
        <w:footnoteRef/>
      </w:r>
      <w:r>
        <w:t xml:space="preserve"> </w:t>
      </w:r>
      <w:r w:rsidRPr="00A215CF">
        <w:t xml:space="preserve">The </w:t>
      </w:r>
      <w:r w:rsidR="005643DF">
        <w:t>REG</w:t>
      </w:r>
      <w:r w:rsidRPr="00A215CF">
        <w:t xml:space="preserve"> implementation plan template which is also part of the UEDER toolkit outlines the steps, processes and recommendations for executing the business model.</w:t>
      </w:r>
    </w:p>
  </w:footnote>
  <w:footnote w:id="3">
    <w:p w14:paraId="0520D94A" w14:textId="77777777" w:rsidR="005643DF" w:rsidRPr="008C2935" w:rsidRDefault="005643DF" w:rsidP="005643DF">
      <w:pPr>
        <w:pStyle w:val="FootnoteText"/>
        <w:rPr>
          <w:sz w:val="18"/>
          <w:szCs w:val="18"/>
        </w:rPr>
      </w:pPr>
      <w:r w:rsidRPr="008C2935">
        <w:rPr>
          <w:rStyle w:val="FootnoteReference"/>
          <w:sz w:val="18"/>
          <w:szCs w:val="18"/>
        </w:rPr>
        <w:footnoteRef/>
      </w:r>
      <w:r w:rsidRPr="008C2935">
        <w:rPr>
          <w:sz w:val="18"/>
          <w:szCs w:val="18"/>
        </w:rPr>
        <w:t xml:space="preserve"> These are the customers that consumed a higher portion of the energy and regarded as the anchor customers in the area. An area could have 100 premium customers but 20 of these customers are regarded as the prime premium customers. </w:t>
      </w:r>
    </w:p>
  </w:footnote>
  <w:footnote w:id="4">
    <w:p w14:paraId="4C908806" w14:textId="77777777" w:rsidR="003610A3" w:rsidRDefault="003610A3" w:rsidP="003610A3">
      <w:pPr>
        <w:pStyle w:val="FootnoteText"/>
        <w:rPr>
          <w:sz w:val="18"/>
          <w:szCs w:val="18"/>
        </w:rPr>
      </w:pPr>
      <w:r w:rsidRPr="00211EFB">
        <w:rPr>
          <w:rStyle w:val="FootnoteReference"/>
          <w:rFonts w:eastAsiaTheme="majorEastAsia"/>
          <w:sz w:val="18"/>
          <w:szCs w:val="18"/>
        </w:rPr>
        <w:footnoteRef/>
      </w:r>
      <w:r w:rsidRPr="00211EFB">
        <w:rPr>
          <w:sz w:val="18"/>
          <w:szCs w:val="18"/>
        </w:rPr>
        <w:t xml:space="preserve"> </w:t>
      </w:r>
      <w:r>
        <w:rPr>
          <w:sz w:val="18"/>
          <w:szCs w:val="18"/>
        </w:rPr>
        <w:t xml:space="preserve">Aligning on </w:t>
      </w:r>
      <w:r w:rsidRPr="00A25EBB">
        <w:rPr>
          <w:sz w:val="18"/>
          <w:szCs w:val="18"/>
        </w:rPr>
        <w:t xml:space="preserve">15-20-year contracts </w:t>
      </w:r>
      <w:r>
        <w:rPr>
          <w:sz w:val="18"/>
          <w:szCs w:val="18"/>
        </w:rPr>
        <w:t>for investment recovery is</w:t>
      </w:r>
      <w:r w:rsidRPr="00A25EBB">
        <w:rPr>
          <w:sz w:val="18"/>
          <w:szCs w:val="18"/>
        </w:rPr>
        <w:t xml:space="preserve"> rare</w:t>
      </w:r>
      <w:r>
        <w:rPr>
          <w:sz w:val="18"/>
          <w:szCs w:val="18"/>
        </w:rPr>
        <w:t xml:space="preserve"> in the Nigeria Energy Market due to uncertainties in payments from buyers and if such buyers will still be in existence.  </w:t>
      </w:r>
      <w:r w:rsidRPr="00A25EBB">
        <w:rPr>
          <w:sz w:val="18"/>
          <w:szCs w:val="18"/>
        </w:rPr>
        <w:t>However,</w:t>
      </w:r>
      <w:r>
        <w:rPr>
          <w:sz w:val="18"/>
          <w:szCs w:val="18"/>
        </w:rPr>
        <w:t xml:space="preserve"> the REG business model has developed a payment assurance mechanism to encourage these types of long-term contracts. </w:t>
      </w:r>
    </w:p>
    <w:p w14:paraId="5FBF39DA" w14:textId="77777777" w:rsidR="003610A3" w:rsidRDefault="003610A3" w:rsidP="003610A3">
      <w:pPr>
        <w:pStyle w:val="FootnoteText"/>
      </w:pPr>
    </w:p>
  </w:footnote>
  <w:footnote w:id="5">
    <w:p w14:paraId="53C467E9" w14:textId="77777777" w:rsidR="00C51C5A" w:rsidRDefault="00C51C5A" w:rsidP="00C51C5A">
      <w:pPr>
        <w:pStyle w:val="FootnoteText"/>
      </w:pPr>
      <w:r>
        <w:rPr>
          <w:rStyle w:val="FootnoteReference"/>
        </w:rPr>
        <w:footnoteRef/>
      </w:r>
      <w:r>
        <w:t xml:space="preserve"> Both parties can agree to adjust the review process to quarterly if they are more comfortable with it and the duration of the contract should also be considered. </w:t>
      </w:r>
    </w:p>
  </w:footnote>
  <w:footnote w:id="6">
    <w:p w14:paraId="54793DFA" w14:textId="3F78C60B" w:rsidR="1DD105B0" w:rsidRDefault="1DD105B0" w:rsidP="1DD105B0">
      <w:pPr>
        <w:pStyle w:val="FootnoteText"/>
      </w:pPr>
      <w:r w:rsidRPr="1DD105B0">
        <w:rPr>
          <w:rStyle w:val="FootnoteReference"/>
        </w:rPr>
        <w:footnoteRef/>
      </w:r>
      <w:r>
        <w:t xml:space="preserve"> Compared to an IMG this provides investors the ability to estimate project revenue in a worst-case scenario </w:t>
      </w:r>
    </w:p>
  </w:footnote>
  <w:footnote w:id="7">
    <w:p w14:paraId="0FB2532D" w14:textId="77777777" w:rsidR="00A03785" w:rsidRDefault="00A03785" w:rsidP="00A03785">
      <w:pPr>
        <w:pStyle w:val="FootnoteText"/>
      </w:pPr>
      <w:r>
        <w:rPr>
          <w:rStyle w:val="FootnoteReference"/>
        </w:rPr>
        <w:footnoteRef/>
      </w:r>
      <w:r>
        <w:t xml:space="preserve"> </w:t>
      </w:r>
      <w:r w:rsidRPr="00FB6175">
        <w:t>If the review period for the Minimum Chargeable Energy is going to be changed from six months, the new review period should not be longer than a year to ensure that the Minimum Chargeable Energy is reviewed before or at the same time as the REG Tariff.</w:t>
      </w:r>
    </w:p>
  </w:footnote>
  <w:footnote w:id="8">
    <w:p w14:paraId="5E62BD3D" w14:textId="3BBE3C5C" w:rsidR="1DD105B0" w:rsidRDefault="1DD105B0" w:rsidP="1DD105B0">
      <w:pPr>
        <w:pStyle w:val="FootnoteText"/>
      </w:pPr>
      <w:r w:rsidRPr="1DD105B0">
        <w:rPr>
          <w:rStyle w:val="FootnoteReference"/>
        </w:rPr>
        <w:footnoteRef/>
      </w:r>
      <w:r>
        <w:t xml:space="preserve"> The non-premium customers on the feeder will be more than the premium customers but it is expected that the combined load of the premium customers' accounts for at least 40% with an additional 10% for customers selected as typical band A. </w:t>
      </w:r>
      <w:proofErr w:type="gramStart"/>
      <w:r>
        <w:t>This typical customers</w:t>
      </w:r>
      <w:proofErr w:type="gramEnd"/>
      <w:r>
        <w:t xml:space="preserve"> could later become premium. </w:t>
      </w:r>
    </w:p>
  </w:footnote>
  <w:footnote w:id="9">
    <w:p w14:paraId="1C1C2AC9" w14:textId="77777777" w:rsidR="00C64D0E" w:rsidRDefault="00C64D0E" w:rsidP="00C64D0E">
      <w:pPr>
        <w:pStyle w:val="FootnoteText"/>
      </w:pPr>
      <w:r>
        <w:rPr>
          <w:rStyle w:val="FootnoteReference"/>
        </w:rPr>
        <w:footnoteRef/>
      </w:r>
      <w:r>
        <w:t xml:space="preserve"> </w:t>
      </w:r>
      <w:r w:rsidRPr="000F435A">
        <w:rPr>
          <w:lang w:val="en-GB"/>
        </w:rPr>
        <w:t>means all costs relating to the connection of the Embedded Generator’s Plant to the Dedicated Network.</w:t>
      </w:r>
      <w:r w:rsidRPr="000F435A">
        <w:t> </w:t>
      </w:r>
    </w:p>
  </w:footnote>
  <w:footnote w:id="10">
    <w:p w14:paraId="0EB54261" w14:textId="77777777" w:rsidR="00751E74" w:rsidRPr="005618DA" w:rsidRDefault="00751E74" w:rsidP="00751E74">
      <w:pPr>
        <w:spacing w:after="160" w:line="259" w:lineRule="auto"/>
        <w:rPr>
          <w:rFonts w:ascii="Arial" w:hAnsi="Arial" w:cs="Arial"/>
          <w:color w:val="000000" w:themeColor="text1"/>
          <w:sz w:val="18"/>
          <w:szCs w:val="18"/>
        </w:rPr>
      </w:pPr>
      <w:r w:rsidRPr="005618DA">
        <w:rPr>
          <w:rStyle w:val="FootnoteReference"/>
          <w:sz w:val="18"/>
          <w:szCs w:val="18"/>
        </w:rPr>
        <w:footnoteRef/>
      </w:r>
      <w:r w:rsidRPr="005618DA">
        <w:rPr>
          <w:sz w:val="18"/>
          <w:szCs w:val="18"/>
        </w:rPr>
        <w:t xml:space="preserve"> </w:t>
      </w:r>
      <w:r w:rsidRPr="005618DA">
        <w:rPr>
          <w:rFonts w:ascii="Arial" w:hAnsi="Arial" w:cs="Arial"/>
          <w:color w:val="000000" w:themeColor="text1"/>
          <w:sz w:val="18"/>
          <w:szCs w:val="18"/>
        </w:rPr>
        <w:t>This does not mean that the Disco can’</w:t>
      </w:r>
      <w:r w:rsidRPr="005618DA">
        <w:rPr>
          <w:rFonts w:ascii="Arial" w:eastAsia="SimSun" w:hAnsi="Arial" w:cs="Arial"/>
          <w:color w:val="000000" w:themeColor="text1"/>
          <w:kern w:val="0"/>
          <w:sz w:val="18"/>
          <w:szCs w:val="18"/>
          <w14:ligatures w14:val="none"/>
        </w:rPr>
        <w:t>t</w:t>
      </w:r>
      <w:r w:rsidRPr="005618DA">
        <w:rPr>
          <w:rFonts w:ascii="Arial" w:hAnsi="Arial" w:cs="Arial"/>
          <w:color w:val="000000" w:themeColor="text1"/>
          <w:sz w:val="18"/>
          <w:szCs w:val="18"/>
        </w:rPr>
        <w:t xml:space="preserve"> agree to take financial responsibility </w:t>
      </w:r>
      <w:r>
        <w:rPr>
          <w:rFonts w:ascii="Arial" w:hAnsi="Arial" w:cs="Arial"/>
          <w:color w:val="000000" w:themeColor="text1"/>
          <w:sz w:val="18"/>
          <w:szCs w:val="18"/>
        </w:rPr>
        <w:t xml:space="preserve">of a portion of these cost </w:t>
      </w:r>
      <w:r w:rsidRPr="005618DA">
        <w:rPr>
          <w:rFonts w:ascii="Arial" w:hAnsi="Arial" w:cs="Arial"/>
          <w:color w:val="000000" w:themeColor="text1"/>
          <w:sz w:val="18"/>
          <w:szCs w:val="18"/>
        </w:rPr>
        <w:t>by taking advantage of energy program in the market</w:t>
      </w:r>
      <w:r>
        <w:rPr>
          <w:rFonts w:ascii="Arial" w:hAnsi="Arial" w:cs="Arial"/>
          <w:color w:val="000000" w:themeColor="text1"/>
          <w:sz w:val="18"/>
          <w:szCs w:val="18"/>
        </w:rPr>
        <w:t xml:space="preserve"> or accessing other funds. </w:t>
      </w:r>
    </w:p>
    <w:p w14:paraId="5AC033F1" w14:textId="77777777" w:rsidR="00751E74" w:rsidRDefault="00751E74" w:rsidP="00751E74">
      <w:pPr>
        <w:pStyle w:val="FootnoteText"/>
      </w:pPr>
    </w:p>
  </w:footnote>
  <w:footnote w:id="11">
    <w:p w14:paraId="490A6DB1" w14:textId="77777777" w:rsidR="001D7584" w:rsidRDefault="001D7584">
      <w:pPr>
        <w:pStyle w:val="FootnoteText"/>
      </w:pPr>
      <w:r>
        <w:rPr>
          <w:rStyle w:val="FootnoteReference"/>
        </w:rPr>
        <w:footnoteRef/>
      </w:r>
      <w:r>
        <w:t xml:space="preserve"> This will be outlined in the DisCo’s service agreement with the prime premium customers and other premium customers will be notified of the DisCo’s obligation.</w:t>
      </w:r>
    </w:p>
  </w:footnote>
  <w:footnote w:id="12">
    <w:p w14:paraId="7925F65C" w14:textId="77777777" w:rsidR="00EC1159" w:rsidRPr="00481224" w:rsidRDefault="00EC1159" w:rsidP="00EC1159">
      <w:pPr>
        <w:pStyle w:val="FootnoteText"/>
      </w:pPr>
      <w:r>
        <w:rPr>
          <w:rStyle w:val="FootnoteReference"/>
          <w:rFonts w:eastAsiaTheme="majorEastAsia"/>
        </w:rPr>
        <w:footnoteRef/>
      </w:r>
      <w:r>
        <w:t xml:space="preserve"> </w:t>
      </w:r>
      <w:r w:rsidRPr="00481224">
        <w:t xml:space="preserve">means the date after which all testing and commissioning has been completed in accordance with Good Industry Practices and is the initiation date to which the </w:t>
      </w:r>
      <w:r>
        <w:t>developer</w:t>
      </w:r>
      <w:r w:rsidRPr="00481224">
        <w:t xml:space="preserve"> can start producing electricity for sale to the Interconnected Customer pursuant to this Agreement</w:t>
      </w:r>
    </w:p>
    <w:p w14:paraId="40691B30" w14:textId="77777777" w:rsidR="00EC1159" w:rsidRDefault="00EC1159" w:rsidP="00EC115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204F6" w14:textId="05E03D9D" w:rsidR="001C538E" w:rsidRPr="009E08FB" w:rsidRDefault="00CA00BF" w:rsidP="001C538E">
    <w:pPr>
      <w:pStyle w:val="Header"/>
      <w:rPr>
        <w:i/>
        <w:iCs/>
      </w:rPr>
    </w:pPr>
    <w:r w:rsidRPr="009E08FB">
      <w:rPr>
        <w:rFonts w:cs="Arial"/>
        <w:i/>
        <w:iCs/>
        <w:noProof/>
      </w:rPr>
      <w:drawing>
        <wp:anchor distT="0" distB="0" distL="114300" distR="114300" simplePos="0" relativeHeight="251657216" behindDoc="1" locked="0" layoutInCell="1" allowOverlap="1" wp14:anchorId="2750F974" wp14:editId="5D8548F8">
          <wp:simplePos x="0" y="0"/>
          <wp:positionH relativeFrom="margin">
            <wp:align>right</wp:align>
          </wp:positionH>
          <wp:positionV relativeFrom="paragraph">
            <wp:posOffset>88</wp:posOffset>
          </wp:positionV>
          <wp:extent cx="1410012" cy="396240"/>
          <wp:effectExtent l="0" t="0" r="0" b="3810"/>
          <wp:wrapNone/>
          <wp:docPr id="86895625" name="Picture 86895625">
            <a:extLst xmlns:a="http://schemas.openxmlformats.org/drawingml/2006/main">
              <a:ext uri="{FF2B5EF4-FFF2-40B4-BE49-F238E27FC236}">
                <a16:creationId xmlns:a16="http://schemas.microsoft.com/office/drawing/2014/main" id="{D51E92F1-A2FF-AE4F-8AB3-66D1071EEB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95625" name="Picture 86895625">
                    <a:extLst>
                      <a:ext uri="{FF2B5EF4-FFF2-40B4-BE49-F238E27FC236}">
                        <a16:creationId xmlns:a16="http://schemas.microsoft.com/office/drawing/2014/main" id="{D51E92F1-A2FF-AE4F-8AB3-66D1071EEB14}"/>
                      </a:ext>
                    </a:extLst>
                  </pic:cNvPr>
                  <pic:cNvPicPr>
                    <a:picLocks noChangeAspect="1"/>
                  </pic:cNvPicPr>
                </pic:nvPicPr>
                <pic:blipFill>
                  <a:blip r:embed="rId1"/>
                  <a:srcRect/>
                  <a:stretch/>
                </pic:blipFill>
                <pic:spPr>
                  <a:xfrm>
                    <a:off x="0" y="0"/>
                    <a:ext cx="1410012" cy="396240"/>
                  </a:xfrm>
                  <a:prstGeom prst="rect">
                    <a:avLst/>
                  </a:prstGeom>
                </pic:spPr>
              </pic:pic>
            </a:graphicData>
          </a:graphic>
          <wp14:sizeRelH relativeFrom="margin">
            <wp14:pctWidth>0</wp14:pctWidth>
          </wp14:sizeRelH>
          <wp14:sizeRelV relativeFrom="margin">
            <wp14:pctHeight>0</wp14:pctHeight>
          </wp14:sizeRelV>
        </wp:anchor>
      </w:drawing>
    </w:r>
    <w:r>
      <w:rPr>
        <w:rFonts w:ascii="Tw Cen MT" w:hAnsi="Tw Cen MT"/>
        <w:b/>
        <w:bCs/>
        <w:i/>
        <w:iCs/>
        <w:color w:val="C00000"/>
        <w:sz w:val="32"/>
        <w:szCs w:val="32"/>
      </w:rPr>
      <w:t xml:space="preserve"> </w:t>
    </w:r>
  </w:p>
  <w:p w14:paraId="7C32FFD5" w14:textId="77777777" w:rsidR="0032583D" w:rsidRDefault="00325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805B2"/>
    <w:multiLevelType w:val="hybridMultilevel"/>
    <w:tmpl w:val="1BE0D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5F6CA"/>
    <w:multiLevelType w:val="hybridMultilevel"/>
    <w:tmpl w:val="4DF05E6C"/>
    <w:lvl w:ilvl="0" w:tplc="DC2C3820">
      <w:start w:val="1"/>
      <w:numFmt w:val="bullet"/>
      <w:lvlText w:val="·"/>
      <w:lvlJc w:val="left"/>
      <w:pPr>
        <w:ind w:left="720" w:hanging="360"/>
      </w:pPr>
      <w:rPr>
        <w:rFonts w:ascii="Symbol" w:hAnsi="Symbol" w:hint="default"/>
      </w:rPr>
    </w:lvl>
    <w:lvl w:ilvl="1" w:tplc="B240C522">
      <w:start w:val="1"/>
      <w:numFmt w:val="bullet"/>
      <w:lvlText w:val="o"/>
      <w:lvlJc w:val="left"/>
      <w:pPr>
        <w:ind w:left="1440" w:hanging="360"/>
      </w:pPr>
      <w:rPr>
        <w:rFonts w:ascii="Courier New" w:hAnsi="Courier New" w:hint="default"/>
      </w:rPr>
    </w:lvl>
    <w:lvl w:ilvl="2" w:tplc="5AFA816C">
      <w:start w:val="1"/>
      <w:numFmt w:val="bullet"/>
      <w:lvlText w:val=""/>
      <w:lvlJc w:val="left"/>
      <w:pPr>
        <w:ind w:left="2160" w:hanging="360"/>
      </w:pPr>
      <w:rPr>
        <w:rFonts w:ascii="Wingdings" w:hAnsi="Wingdings" w:hint="default"/>
      </w:rPr>
    </w:lvl>
    <w:lvl w:ilvl="3" w:tplc="8570C18E">
      <w:start w:val="1"/>
      <w:numFmt w:val="bullet"/>
      <w:lvlText w:val=""/>
      <w:lvlJc w:val="left"/>
      <w:pPr>
        <w:ind w:left="2880" w:hanging="360"/>
      </w:pPr>
      <w:rPr>
        <w:rFonts w:ascii="Symbol" w:hAnsi="Symbol" w:hint="default"/>
      </w:rPr>
    </w:lvl>
    <w:lvl w:ilvl="4" w:tplc="E5DA66EC">
      <w:start w:val="1"/>
      <w:numFmt w:val="bullet"/>
      <w:lvlText w:val="o"/>
      <w:lvlJc w:val="left"/>
      <w:pPr>
        <w:ind w:left="3600" w:hanging="360"/>
      </w:pPr>
      <w:rPr>
        <w:rFonts w:ascii="Courier New" w:hAnsi="Courier New" w:hint="default"/>
      </w:rPr>
    </w:lvl>
    <w:lvl w:ilvl="5" w:tplc="FAAE8EFE">
      <w:start w:val="1"/>
      <w:numFmt w:val="bullet"/>
      <w:lvlText w:val=""/>
      <w:lvlJc w:val="left"/>
      <w:pPr>
        <w:ind w:left="4320" w:hanging="360"/>
      </w:pPr>
      <w:rPr>
        <w:rFonts w:ascii="Wingdings" w:hAnsi="Wingdings" w:hint="default"/>
      </w:rPr>
    </w:lvl>
    <w:lvl w:ilvl="6" w:tplc="2876A3C0">
      <w:start w:val="1"/>
      <w:numFmt w:val="bullet"/>
      <w:lvlText w:val=""/>
      <w:lvlJc w:val="left"/>
      <w:pPr>
        <w:ind w:left="5040" w:hanging="360"/>
      </w:pPr>
      <w:rPr>
        <w:rFonts w:ascii="Symbol" w:hAnsi="Symbol" w:hint="default"/>
      </w:rPr>
    </w:lvl>
    <w:lvl w:ilvl="7" w:tplc="9F2C0D84">
      <w:start w:val="1"/>
      <w:numFmt w:val="bullet"/>
      <w:lvlText w:val="o"/>
      <w:lvlJc w:val="left"/>
      <w:pPr>
        <w:ind w:left="5760" w:hanging="360"/>
      </w:pPr>
      <w:rPr>
        <w:rFonts w:ascii="Courier New" w:hAnsi="Courier New" w:hint="default"/>
      </w:rPr>
    </w:lvl>
    <w:lvl w:ilvl="8" w:tplc="C1B01866">
      <w:start w:val="1"/>
      <w:numFmt w:val="bullet"/>
      <w:lvlText w:val=""/>
      <w:lvlJc w:val="left"/>
      <w:pPr>
        <w:ind w:left="6480" w:hanging="360"/>
      </w:pPr>
      <w:rPr>
        <w:rFonts w:ascii="Wingdings" w:hAnsi="Wingdings" w:hint="default"/>
      </w:rPr>
    </w:lvl>
  </w:abstractNum>
  <w:abstractNum w:abstractNumId="2" w15:restartNumberingAfterBreak="0">
    <w:nsid w:val="47902AFC"/>
    <w:multiLevelType w:val="hybridMultilevel"/>
    <w:tmpl w:val="3D4AC9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5722F53"/>
    <w:multiLevelType w:val="hybridMultilevel"/>
    <w:tmpl w:val="38E4E920"/>
    <w:lvl w:ilvl="0" w:tplc="08090005">
      <w:start w:val="1"/>
      <w:numFmt w:val="bullet"/>
      <w:lvlText w:val=""/>
      <w:lvlJc w:val="left"/>
      <w:pPr>
        <w:ind w:left="720" w:hanging="360"/>
      </w:pPr>
      <w:rPr>
        <w:rFonts w:ascii="Wingdings" w:hAnsi="Wingdings" w:hint="default"/>
      </w:rPr>
    </w:lvl>
    <w:lvl w:ilvl="1" w:tplc="1CD0C744">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8A43FB"/>
    <w:multiLevelType w:val="multilevel"/>
    <w:tmpl w:val="7B84FC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95EDDB"/>
    <w:multiLevelType w:val="hybridMultilevel"/>
    <w:tmpl w:val="406E45F8"/>
    <w:lvl w:ilvl="0" w:tplc="B16AA714">
      <w:start w:val="1"/>
      <w:numFmt w:val="bullet"/>
      <w:lvlText w:val="·"/>
      <w:lvlJc w:val="left"/>
      <w:pPr>
        <w:ind w:left="720" w:hanging="360"/>
      </w:pPr>
      <w:rPr>
        <w:rFonts w:ascii="Symbol" w:hAnsi="Symbol" w:hint="default"/>
      </w:rPr>
    </w:lvl>
    <w:lvl w:ilvl="1" w:tplc="50426D96">
      <w:start w:val="1"/>
      <w:numFmt w:val="bullet"/>
      <w:lvlText w:val="o"/>
      <w:lvlJc w:val="left"/>
      <w:pPr>
        <w:ind w:left="1440" w:hanging="360"/>
      </w:pPr>
      <w:rPr>
        <w:rFonts w:ascii="Courier New" w:hAnsi="Courier New" w:hint="default"/>
      </w:rPr>
    </w:lvl>
    <w:lvl w:ilvl="2" w:tplc="A0FE9BC8">
      <w:start w:val="1"/>
      <w:numFmt w:val="bullet"/>
      <w:lvlText w:val=""/>
      <w:lvlJc w:val="left"/>
      <w:pPr>
        <w:ind w:left="2160" w:hanging="360"/>
      </w:pPr>
      <w:rPr>
        <w:rFonts w:ascii="Wingdings" w:hAnsi="Wingdings" w:hint="default"/>
      </w:rPr>
    </w:lvl>
    <w:lvl w:ilvl="3" w:tplc="D9F2D608">
      <w:start w:val="1"/>
      <w:numFmt w:val="bullet"/>
      <w:lvlText w:val=""/>
      <w:lvlJc w:val="left"/>
      <w:pPr>
        <w:ind w:left="2880" w:hanging="360"/>
      </w:pPr>
      <w:rPr>
        <w:rFonts w:ascii="Symbol" w:hAnsi="Symbol" w:hint="default"/>
      </w:rPr>
    </w:lvl>
    <w:lvl w:ilvl="4" w:tplc="79ECD35E">
      <w:start w:val="1"/>
      <w:numFmt w:val="bullet"/>
      <w:lvlText w:val="o"/>
      <w:lvlJc w:val="left"/>
      <w:pPr>
        <w:ind w:left="3600" w:hanging="360"/>
      </w:pPr>
      <w:rPr>
        <w:rFonts w:ascii="Courier New" w:hAnsi="Courier New" w:hint="default"/>
      </w:rPr>
    </w:lvl>
    <w:lvl w:ilvl="5" w:tplc="3BFEDA48">
      <w:start w:val="1"/>
      <w:numFmt w:val="bullet"/>
      <w:lvlText w:val=""/>
      <w:lvlJc w:val="left"/>
      <w:pPr>
        <w:ind w:left="4320" w:hanging="360"/>
      </w:pPr>
      <w:rPr>
        <w:rFonts w:ascii="Wingdings" w:hAnsi="Wingdings" w:hint="default"/>
      </w:rPr>
    </w:lvl>
    <w:lvl w:ilvl="6" w:tplc="8BA4A896">
      <w:start w:val="1"/>
      <w:numFmt w:val="bullet"/>
      <w:lvlText w:val=""/>
      <w:lvlJc w:val="left"/>
      <w:pPr>
        <w:ind w:left="5040" w:hanging="360"/>
      </w:pPr>
      <w:rPr>
        <w:rFonts w:ascii="Symbol" w:hAnsi="Symbol" w:hint="default"/>
      </w:rPr>
    </w:lvl>
    <w:lvl w:ilvl="7" w:tplc="160875C4">
      <w:start w:val="1"/>
      <w:numFmt w:val="bullet"/>
      <w:lvlText w:val="o"/>
      <w:lvlJc w:val="left"/>
      <w:pPr>
        <w:ind w:left="5760" w:hanging="360"/>
      </w:pPr>
      <w:rPr>
        <w:rFonts w:ascii="Courier New" w:hAnsi="Courier New" w:hint="default"/>
      </w:rPr>
    </w:lvl>
    <w:lvl w:ilvl="8" w:tplc="632889E6">
      <w:start w:val="1"/>
      <w:numFmt w:val="bullet"/>
      <w:lvlText w:val=""/>
      <w:lvlJc w:val="left"/>
      <w:pPr>
        <w:ind w:left="6480" w:hanging="360"/>
      </w:pPr>
      <w:rPr>
        <w:rFonts w:ascii="Wingdings" w:hAnsi="Wingdings" w:hint="default"/>
      </w:rPr>
    </w:lvl>
  </w:abstractNum>
  <w:abstractNum w:abstractNumId="6" w15:restartNumberingAfterBreak="0">
    <w:nsid w:val="68848721"/>
    <w:multiLevelType w:val="hybridMultilevel"/>
    <w:tmpl w:val="C8284B34"/>
    <w:lvl w:ilvl="0" w:tplc="9F0AF28C">
      <w:start w:val="1"/>
      <w:numFmt w:val="bullet"/>
      <w:lvlText w:val="·"/>
      <w:lvlJc w:val="left"/>
      <w:pPr>
        <w:ind w:left="720" w:hanging="360"/>
      </w:pPr>
      <w:rPr>
        <w:rFonts w:ascii="Symbol" w:hAnsi="Symbol" w:hint="default"/>
      </w:rPr>
    </w:lvl>
    <w:lvl w:ilvl="1" w:tplc="9A949AC2">
      <w:start w:val="1"/>
      <w:numFmt w:val="bullet"/>
      <w:lvlText w:val="o"/>
      <w:lvlJc w:val="left"/>
      <w:pPr>
        <w:ind w:left="1440" w:hanging="360"/>
      </w:pPr>
      <w:rPr>
        <w:rFonts w:ascii="Courier New" w:hAnsi="Courier New" w:hint="default"/>
      </w:rPr>
    </w:lvl>
    <w:lvl w:ilvl="2" w:tplc="81EA5862">
      <w:start w:val="1"/>
      <w:numFmt w:val="bullet"/>
      <w:lvlText w:val=""/>
      <w:lvlJc w:val="left"/>
      <w:pPr>
        <w:ind w:left="2160" w:hanging="360"/>
      </w:pPr>
      <w:rPr>
        <w:rFonts w:ascii="Wingdings" w:hAnsi="Wingdings" w:hint="default"/>
      </w:rPr>
    </w:lvl>
    <w:lvl w:ilvl="3" w:tplc="03F646AA">
      <w:start w:val="1"/>
      <w:numFmt w:val="bullet"/>
      <w:lvlText w:val=""/>
      <w:lvlJc w:val="left"/>
      <w:pPr>
        <w:ind w:left="2880" w:hanging="360"/>
      </w:pPr>
      <w:rPr>
        <w:rFonts w:ascii="Symbol" w:hAnsi="Symbol" w:hint="default"/>
      </w:rPr>
    </w:lvl>
    <w:lvl w:ilvl="4" w:tplc="501214BC">
      <w:start w:val="1"/>
      <w:numFmt w:val="bullet"/>
      <w:lvlText w:val="o"/>
      <w:lvlJc w:val="left"/>
      <w:pPr>
        <w:ind w:left="3600" w:hanging="360"/>
      </w:pPr>
      <w:rPr>
        <w:rFonts w:ascii="Courier New" w:hAnsi="Courier New" w:hint="default"/>
      </w:rPr>
    </w:lvl>
    <w:lvl w:ilvl="5" w:tplc="DDEC2E20">
      <w:start w:val="1"/>
      <w:numFmt w:val="bullet"/>
      <w:lvlText w:val=""/>
      <w:lvlJc w:val="left"/>
      <w:pPr>
        <w:ind w:left="4320" w:hanging="360"/>
      </w:pPr>
      <w:rPr>
        <w:rFonts w:ascii="Wingdings" w:hAnsi="Wingdings" w:hint="default"/>
      </w:rPr>
    </w:lvl>
    <w:lvl w:ilvl="6" w:tplc="E878F916">
      <w:start w:val="1"/>
      <w:numFmt w:val="bullet"/>
      <w:lvlText w:val=""/>
      <w:lvlJc w:val="left"/>
      <w:pPr>
        <w:ind w:left="5040" w:hanging="360"/>
      </w:pPr>
      <w:rPr>
        <w:rFonts w:ascii="Symbol" w:hAnsi="Symbol" w:hint="default"/>
      </w:rPr>
    </w:lvl>
    <w:lvl w:ilvl="7" w:tplc="57EEC6C4">
      <w:start w:val="1"/>
      <w:numFmt w:val="bullet"/>
      <w:lvlText w:val="o"/>
      <w:lvlJc w:val="left"/>
      <w:pPr>
        <w:ind w:left="5760" w:hanging="360"/>
      </w:pPr>
      <w:rPr>
        <w:rFonts w:ascii="Courier New" w:hAnsi="Courier New" w:hint="default"/>
      </w:rPr>
    </w:lvl>
    <w:lvl w:ilvl="8" w:tplc="06728B4C">
      <w:start w:val="1"/>
      <w:numFmt w:val="bullet"/>
      <w:lvlText w:val=""/>
      <w:lvlJc w:val="left"/>
      <w:pPr>
        <w:ind w:left="6480" w:hanging="360"/>
      </w:pPr>
      <w:rPr>
        <w:rFonts w:ascii="Wingdings" w:hAnsi="Wingdings" w:hint="default"/>
      </w:rPr>
    </w:lvl>
  </w:abstractNum>
  <w:abstractNum w:abstractNumId="7" w15:restartNumberingAfterBreak="0">
    <w:nsid w:val="7CC7393D"/>
    <w:multiLevelType w:val="hybridMultilevel"/>
    <w:tmpl w:val="8A84504A"/>
    <w:lvl w:ilvl="0" w:tplc="BBD691AC">
      <w:start w:val="1"/>
      <w:numFmt w:val="bullet"/>
      <w:lvlText w:val=""/>
      <w:lvlJc w:val="left"/>
      <w:pPr>
        <w:ind w:left="720" w:hanging="360"/>
      </w:pPr>
      <w:rPr>
        <w:rFonts w:ascii="Symbol" w:hAnsi="Symbol" w:hint="default"/>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41812614">
    <w:abstractNumId w:val="1"/>
  </w:num>
  <w:num w:numId="2" w16cid:durableId="588588806">
    <w:abstractNumId w:val="6"/>
  </w:num>
  <w:num w:numId="3" w16cid:durableId="376004554">
    <w:abstractNumId w:val="5"/>
  </w:num>
  <w:num w:numId="4" w16cid:durableId="1840583232">
    <w:abstractNumId w:val="3"/>
  </w:num>
  <w:num w:numId="5" w16cid:durableId="1334990464">
    <w:abstractNumId w:val="2"/>
  </w:num>
  <w:num w:numId="6" w16cid:durableId="210418683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7494945">
    <w:abstractNumId w:val="7"/>
  </w:num>
  <w:num w:numId="8" w16cid:durableId="657002873">
    <w:abstractNumId w:val="0"/>
  </w:num>
  <w:num w:numId="9" w16cid:durableId="3375881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AD1"/>
    <w:rsid w:val="000019B2"/>
    <w:rsid w:val="00001C87"/>
    <w:rsid w:val="00004ADB"/>
    <w:rsid w:val="00006682"/>
    <w:rsid w:val="00006CA8"/>
    <w:rsid w:val="00007F88"/>
    <w:rsid w:val="00023539"/>
    <w:rsid w:val="00026436"/>
    <w:rsid w:val="00034CC4"/>
    <w:rsid w:val="000355B7"/>
    <w:rsid w:val="0003579E"/>
    <w:rsid w:val="0003631D"/>
    <w:rsid w:val="00036EC3"/>
    <w:rsid w:val="000407C3"/>
    <w:rsid w:val="00041EC2"/>
    <w:rsid w:val="00055260"/>
    <w:rsid w:val="0006082F"/>
    <w:rsid w:val="00066930"/>
    <w:rsid w:val="00066D0D"/>
    <w:rsid w:val="00066E8A"/>
    <w:rsid w:val="000707AA"/>
    <w:rsid w:val="00074354"/>
    <w:rsid w:val="0009188F"/>
    <w:rsid w:val="000945A0"/>
    <w:rsid w:val="00096261"/>
    <w:rsid w:val="00097DD0"/>
    <w:rsid w:val="000A2678"/>
    <w:rsid w:val="000A7A8C"/>
    <w:rsid w:val="000B112D"/>
    <w:rsid w:val="000B1727"/>
    <w:rsid w:val="000B48FC"/>
    <w:rsid w:val="000B57B0"/>
    <w:rsid w:val="000B5A70"/>
    <w:rsid w:val="000B67DC"/>
    <w:rsid w:val="000C51B5"/>
    <w:rsid w:val="000C5BA6"/>
    <w:rsid w:val="000C604F"/>
    <w:rsid w:val="000C7EC4"/>
    <w:rsid w:val="000D15C7"/>
    <w:rsid w:val="000D4CEB"/>
    <w:rsid w:val="000D6276"/>
    <w:rsid w:val="000D6657"/>
    <w:rsid w:val="000D673F"/>
    <w:rsid w:val="000E6168"/>
    <w:rsid w:val="000F0F36"/>
    <w:rsid w:val="000F2DF2"/>
    <w:rsid w:val="000F4D4D"/>
    <w:rsid w:val="000F5BB3"/>
    <w:rsid w:val="000F6664"/>
    <w:rsid w:val="00101C31"/>
    <w:rsid w:val="001069E7"/>
    <w:rsid w:val="001073E3"/>
    <w:rsid w:val="00116AEA"/>
    <w:rsid w:val="00120318"/>
    <w:rsid w:val="00120DC8"/>
    <w:rsid w:val="00120EAF"/>
    <w:rsid w:val="00133C27"/>
    <w:rsid w:val="00134623"/>
    <w:rsid w:val="0013706D"/>
    <w:rsid w:val="00140380"/>
    <w:rsid w:val="00140543"/>
    <w:rsid w:val="00142173"/>
    <w:rsid w:val="00142841"/>
    <w:rsid w:val="0014433F"/>
    <w:rsid w:val="001468FE"/>
    <w:rsid w:val="00150E87"/>
    <w:rsid w:val="001576EA"/>
    <w:rsid w:val="00162420"/>
    <w:rsid w:val="001625F9"/>
    <w:rsid w:val="00164CAC"/>
    <w:rsid w:val="0016690A"/>
    <w:rsid w:val="00166D9B"/>
    <w:rsid w:val="0017147A"/>
    <w:rsid w:val="00180195"/>
    <w:rsid w:val="0018056F"/>
    <w:rsid w:val="00183A21"/>
    <w:rsid w:val="001915A8"/>
    <w:rsid w:val="001954DB"/>
    <w:rsid w:val="00197CEA"/>
    <w:rsid w:val="001A0E55"/>
    <w:rsid w:val="001A4754"/>
    <w:rsid w:val="001B2144"/>
    <w:rsid w:val="001B26A7"/>
    <w:rsid w:val="001B4EA3"/>
    <w:rsid w:val="001B786E"/>
    <w:rsid w:val="001C447D"/>
    <w:rsid w:val="001C538E"/>
    <w:rsid w:val="001C5CD9"/>
    <w:rsid w:val="001D7584"/>
    <w:rsid w:val="001D7C39"/>
    <w:rsid w:val="001E1B6C"/>
    <w:rsid w:val="001E397D"/>
    <w:rsid w:val="001E6AF6"/>
    <w:rsid w:val="001E76D0"/>
    <w:rsid w:val="001E7DFA"/>
    <w:rsid w:val="001F33AF"/>
    <w:rsid w:val="001F4BC6"/>
    <w:rsid w:val="001F543A"/>
    <w:rsid w:val="001F7953"/>
    <w:rsid w:val="00200FDB"/>
    <w:rsid w:val="00201B1B"/>
    <w:rsid w:val="00202497"/>
    <w:rsid w:val="00202EA4"/>
    <w:rsid w:val="002039A6"/>
    <w:rsid w:val="0020580C"/>
    <w:rsid w:val="0020686F"/>
    <w:rsid w:val="00214F04"/>
    <w:rsid w:val="00215D2A"/>
    <w:rsid w:val="002162E7"/>
    <w:rsid w:val="002167A0"/>
    <w:rsid w:val="002173B7"/>
    <w:rsid w:val="00221123"/>
    <w:rsid w:val="00221A2D"/>
    <w:rsid w:val="00223F3B"/>
    <w:rsid w:val="00231A31"/>
    <w:rsid w:val="00232AD1"/>
    <w:rsid w:val="00232D7B"/>
    <w:rsid w:val="00235BFC"/>
    <w:rsid w:val="00236197"/>
    <w:rsid w:val="0024455A"/>
    <w:rsid w:val="002475A1"/>
    <w:rsid w:val="00254F13"/>
    <w:rsid w:val="0025665E"/>
    <w:rsid w:val="00257776"/>
    <w:rsid w:val="0026064C"/>
    <w:rsid w:val="002606BE"/>
    <w:rsid w:val="00260EBD"/>
    <w:rsid w:val="00261FA6"/>
    <w:rsid w:val="00262042"/>
    <w:rsid w:val="00262843"/>
    <w:rsid w:val="002641DD"/>
    <w:rsid w:val="002645C4"/>
    <w:rsid w:val="00264855"/>
    <w:rsid w:val="00267E41"/>
    <w:rsid w:val="0027161E"/>
    <w:rsid w:val="002734A5"/>
    <w:rsid w:val="00276182"/>
    <w:rsid w:val="00280DD8"/>
    <w:rsid w:val="002919B1"/>
    <w:rsid w:val="00291D71"/>
    <w:rsid w:val="0029395C"/>
    <w:rsid w:val="002939EB"/>
    <w:rsid w:val="0029619C"/>
    <w:rsid w:val="0029671C"/>
    <w:rsid w:val="00296EF4"/>
    <w:rsid w:val="002979EC"/>
    <w:rsid w:val="002A01B0"/>
    <w:rsid w:val="002A5959"/>
    <w:rsid w:val="002B03ED"/>
    <w:rsid w:val="002B0A28"/>
    <w:rsid w:val="002B3229"/>
    <w:rsid w:val="002B73C9"/>
    <w:rsid w:val="002B7634"/>
    <w:rsid w:val="002C350C"/>
    <w:rsid w:val="002C3CD5"/>
    <w:rsid w:val="002C6C42"/>
    <w:rsid w:val="002D56AC"/>
    <w:rsid w:val="002D5861"/>
    <w:rsid w:val="002E27BD"/>
    <w:rsid w:val="002E387A"/>
    <w:rsid w:val="002F1EBF"/>
    <w:rsid w:val="002F6518"/>
    <w:rsid w:val="002F7B8C"/>
    <w:rsid w:val="00300702"/>
    <w:rsid w:val="003028DA"/>
    <w:rsid w:val="00302E92"/>
    <w:rsid w:val="00302EA9"/>
    <w:rsid w:val="003053D0"/>
    <w:rsid w:val="0030710A"/>
    <w:rsid w:val="003078E8"/>
    <w:rsid w:val="00311FAE"/>
    <w:rsid w:val="00312BF2"/>
    <w:rsid w:val="003138AD"/>
    <w:rsid w:val="003139D7"/>
    <w:rsid w:val="00314C70"/>
    <w:rsid w:val="00316FF1"/>
    <w:rsid w:val="0031785A"/>
    <w:rsid w:val="00320E8B"/>
    <w:rsid w:val="00322534"/>
    <w:rsid w:val="0032583D"/>
    <w:rsid w:val="00325BB7"/>
    <w:rsid w:val="00325EDD"/>
    <w:rsid w:val="00326995"/>
    <w:rsid w:val="00333209"/>
    <w:rsid w:val="00334338"/>
    <w:rsid w:val="003414C6"/>
    <w:rsid w:val="00342577"/>
    <w:rsid w:val="00343DE6"/>
    <w:rsid w:val="00345054"/>
    <w:rsid w:val="00357210"/>
    <w:rsid w:val="00357467"/>
    <w:rsid w:val="00361031"/>
    <w:rsid w:val="003610A3"/>
    <w:rsid w:val="00362704"/>
    <w:rsid w:val="00364E6C"/>
    <w:rsid w:val="0037453C"/>
    <w:rsid w:val="003755BC"/>
    <w:rsid w:val="00376EBB"/>
    <w:rsid w:val="003775F0"/>
    <w:rsid w:val="0038182E"/>
    <w:rsid w:val="00381B12"/>
    <w:rsid w:val="003825DC"/>
    <w:rsid w:val="00382B08"/>
    <w:rsid w:val="00383C81"/>
    <w:rsid w:val="003867B5"/>
    <w:rsid w:val="00390F04"/>
    <w:rsid w:val="00391994"/>
    <w:rsid w:val="00391F35"/>
    <w:rsid w:val="00394E21"/>
    <w:rsid w:val="003A3BC1"/>
    <w:rsid w:val="003A49AB"/>
    <w:rsid w:val="003AC55F"/>
    <w:rsid w:val="003B010A"/>
    <w:rsid w:val="003B2B1A"/>
    <w:rsid w:val="003B3229"/>
    <w:rsid w:val="003B390A"/>
    <w:rsid w:val="003B4257"/>
    <w:rsid w:val="003D1BA3"/>
    <w:rsid w:val="003D30FE"/>
    <w:rsid w:val="003D6236"/>
    <w:rsid w:val="003D64A6"/>
    <w:rsid w:val="003E0A00"/>
    <w:rsid w:val="003E11CF"/>
    <w:rsid w:val="003E1F03"/>
    <w:rsid w:val="003E2048"/>
    <w:rsid w:val="003E3FF3"/>
    <w:rsid w:val="003E5229"/>
    <w:rsid w:val="003F0B1F"/>
    <w:rsid w:val="003F4159"/>
    <w:rsid w:val="003F4F33"/>
    <w:rsid w:val="003F67CC"/>
    <w:rsid w:val="0040153D"/>
    <w:rsid w:val="00402092"/>
    <w:rsid w:val="00405E05"/>
    <w:rsid w:val="00412331"/>
    <w:rsid w:val="0041247C"/>
    <w:rsid w:val="0041557C"/>
    <w:rsid w:val="004231E6"/>
    <w:rsid w:val="00423551"/>
    <w:rsid w:val="0042414E"/>
    <w:rsid w:val="004306DC"/>
    <w:rsid w:val="004333FC"/>
    <w:rsid w:val="004345D3"/>
    <w:rsid w:val="004364BC"/>
    <w:rsid w:val="004446EE"/>
    <w:rsid w:val="00446A1A"/>
    <w:rsid w:val="00446E48"/>
    <w:rsid w:val="00447D33"/>
    <w:rsid w:val="00452F96"/>
    <w:rsid w:val="00453015"/>
    <w:rsid w:val="0045589D"/>
    <w:rsid w:val="0045788C"/>
    <w:rsid w:val="0046062E"/>
    <w:rsid w:val="00461B35"/>
    <w:rsid w:val="00462E3E"/>
    <w:rsid w:val="004647DB"/>
    <w:rsid w:val="004652EA"/>
    <w:rsid w:val="00472494"/>
    <w:rsid w:val="0047706F"/>
    <w:rsid w:val="004772F7"/>
    <w:rsid w:val="00480412"/>
    <w:rsid w:val="00481224"/>
    <w:rsid w:val="00481A8B"/>
    <w:rsid w:val="00482778"/>
    <w:rsid w:val="004842D7"/>
    <w:rsid w:val="00486014"/>
    <w:rsid w:val="004863FC"/>
    <w:rsid w:val="0048716F"/>
    <w:rsid w:val="00496809"/>
    <w:rsid w:val="004A72F1"/>
    <w:rsid w:val="004B0B56"/>
    <w:rsid w:val="004B1139"/>
    <w:rsid w:val="004B3CFD"/>
    <w:rsid w:val="004B6BFF"/>
    <w:rsid w:val="004D54EB"/>
    <w:rsid w:val="004E1011"/>
    <w:rsid w:val="004E4045"/>
    <w:rsid w:val="004E5719"/>
    <w:rsid w:val="004E6AA1"/>
    <w:rsid w:val="004E7271"/>
    <w:rsid w:val="004F530B"/>
    <w:rsid w:val="004F6550"/>
    <w:rsid w:val="004F772D"/>
    <w:rsid w:val="004F7C50"/>
    <w:rsid w:val="00502D5F"/>
    <w:rsid w:val="00504141"/>
    <w:rsid w:val="00504A5D"/>
    <w:rsid w:val="005050D2"/>
    <w:rsid w:val="00510A0D"/>
    <w:rsid w:val="0051139F"/>
    <w:rsid w:val="00512E10"/>
    <w:rsid w:val="0051530A"/>
    <w:rsid w:val="00516552"/>
    <w:rsid w:val="00516E93"/>
    <w:rsid w:val="00517733"/>
    <w:rsid w:val="005179C7"/>
    <w:rsid w:val="00524840"/>
    <w:rsid w:val="00527C53"/>
    <w:rsid w:val="00527D88"/>
    <w:rsid w:val="00535FBB"/>
    <w:rsid w:val="00537A70"/>
    <w:rsid w:val="00540299"/>
    <w:rsid w:val="005403F3"/>
    <w:rsid w:val="0054217F"/>
    <w:rsid w:val="00543406"/>
    <w:rsid w:val="00551575"/>
    <w:rsid w:val="00551E9B"/>
    <w:rsid w:val="00552B36"/>
    <w:rsid w:val="00553B46"/>
    <w:rsid w:val="00554A08"/>
    <w:rsid w:val="00555035"/>
    <w:rsid w:val="00563908"/>
    <w:rsid w:val="005643DF"/>
    <w:rsid w:val="00573036"/>
    <w:rsid w:val="005761E1"/>
    <w:rsid w:val="005842D5"/>
    <w:rsid w:val="005860F3"/>
    <w:rsid w:val="00587E7D"/>
    <w:rsid w:val="00590CC8"/>
    <w:rsid w:val="00590D4F"/>
    <w:rsid w:val="00591D2D"/>
    <w:rsid w:val="005924B7"/>
    <w:rsid w:val="005951B8"/>
    <w:rsid w:val="005A1A4D"/>
    <w:rsid w:val="005B09F0"/>
    <w:rsid w:val="005B3463"/>
    <w:rsid w:val="005B36E2"/>
    <w:rsid w:val="005C2187"/>
    <w:rsid w:val="005D357E"/>
    <w:rsid w:val="005D5D92"/>
    <w:rsid w:val="005E05C9"/>
    <w:rsid w:val="005E1501"/>
    <w:rsid w:val="005E6F0E"/>
    <w:rsid w:val="005E7C94"/>
    <w:rsid w:val="005F127E"/>
    <w:rsid w:val="005F261D"/>
    <w:rsid w:val="005F3320"/>
    <w:rsid w:val="005F87F5"/>
    <w:rsid w:val="00605D63"/>
    <w:rsid w:val="00606C04"/>
    <w:rsid w:val="00607822"/>
    <w:rsid w:val="00613286"/>
    <w:rsid w:val="006221EA"/>
    <w:rsid w:val="0063332E"/>
    <w:rsid w:val="006344DF"/>
    <w:rsid w:val="00635B67"/>
    <w:rsid w:val="006368BE"/>
    <w:rsid w:val="006412CB"/>
    <w:rsid w:val="00651328"/>
    <w:rsid w:val="00651FE4"/>
    <w:rsid w:val="00653887"/>
    <w:rsid w:val="006569EA"/>
    <w:rsid w:val="0066024B"/>
    <w:rsid w:val="006609E4"/>
    <w:rsid w:val="006633DA"/>
    <w:rsid w:val="00666E48"/>
    <w:rsid w:val="00680449"/>
    <w:rsid w:val="0068257B"/>
    <w:rsid w:val="00683098"/>
    <w:rsid w:val="00683DE9"/>
    <w:rsid w:val="00683FD9"/>
    <w:rsid w:val="00686AA8"/>
    <w:rsid w:val="0069374D"/>
    <w:rsid w:val="006A2765"/>
    <w:rsid w:val="006A2926"/>
    <w:rsid w:val="006A5143"/>
    <w:rsid w:val="006A6478"/>
    <w:rsid w:val="006A6BDD"/>
    <w:rsid w:val="006B6222"/>
    <w:rsid w:val="006B6FB7"/>
    <w:rsid w:val="006C1925"/>
    <w:rsid w:val="006D3510"/>
    <w:rsid w:val="006D3A24"/>
    <w:rsid w:val="006D5DC8"/>
    <w:rsid w:val="006E0146"/>
    <w:rsid w:val="006E455B"/>
    <w:rsid w:val="006F103E"/>
    <w:rsid w:val="006F1C9B"/>
    <w:rsid w:val="006F31AF"/>
    <w:rsid w:val="006F3A61"/>
    <w:rsid w:val="006F40A4"/>
    <w:rsid w:val="006F4C7A"/>
    <w:rsid w:val="00703DDF"/>
    <w:rsid w:val="00703FF2"/>
    <w:rsid w:val="00710889"/>
    <w:rsid w:val="00710BC5"/>
    <w:rsid w:val="0071706E"/>
    <w:rsid w:val="007228B8"/>
    <w:rsid w:val="007232B5"/>
    <w:rsid w:val="007242FD"/>
    <w:rsid w:val="00725C91"/>
    <w:rsid w:val="00733246"/>
    <w:rsid w:val="00736D13"/>
    <w:rsid w:val="00740379"/>
    <w:rsid w:val="00744A68"/>
    <w:rsid w:val="00751E74"/>
    <w:rsid w:val="007526E3"/>
    <w:rsid w:val="00752AE6"/>
    <w:rsid w:val="00754EEC"/>
    <w:rsid w:val="00755425"/>
    <w:rsid w:val="00755A57"/>
    <w:rsid w:val="00761A13"/>
    <w:rsid w:val="0076704D"/>
    <w:rsid w:val="00767B36"/>
    <w:rsid w:val="007702CD"/>
    <w:rsid w:val="0077464D"/>
    <w:rsid w:val="00774759"/>
    <w:rsid w:val="007767CB"/>
    <w:rsid w:val="007805A4"/>
    <w:rsid w:val="00781CFF"/>
    <w:rsid w:val="0078579D"/>
    <w:rsid w:val="0079291D"/>
    <w:rsid w:val="00793253"/>
    <w:rsid w:val="00797A57"/>
    <w:rsid w:val="00797D3E"/>
    <w:rsid w:val="007A0647"/>
    <w:rsid w:val="007A1E82"/>
    <w:rsid w:val="007A69A2"/>
    <w:rsid w:val="007A6B46"/>
    <w:rsid w:val="007A7C2B"/>
    <w:rsid w:val="007B0F09"/>
    <w:rsid w:val="007B18E4"/>
    <w:rsid w:val="007B3F58"/>
    <w:rsid w:val="007B4858"/>
    <w:rsid w:val="007C46E0"/>
    <w:rsid w:val="007C6B81"/>
    <w:rsid w:val="007D16D2"/>
    <w:rsid w:val="007D68A2"/>
    <w:rsid w:val="007D6B12"/>
    <w:rsid w:val="007E34BC"/>
    <w:rsid w:val="007E6315"/>
    <w:rsid w:val="007F0986"/>
    <w:rsid w:val="007F4677"/>
    <w:rsid w:val="007F5938"/>
    <w:rsid w:val="008013DC"/>
    <w:rsid w:val="00802241"/>
    <w:rsid w:val="0080369D"/>
    <w:rsid w:val="00803B2C"/>
    <w:rsid w:val="00803C44"/>
    <w:rsid w:val="00804386"/>
    <w:rsid w:val="00811217"/>
    <w:rsid w:val="008128D6"/>
    <w:rsid w:val="00821511"/>
    <w:rsid w:val="008215FF"/>
    <w:rsid w:val="00822528"/>
    <w:rsid w:val="00823B17"/>
    <w:rsid w:val="00825160"/>
    <w:rsid w:val="00827636"/>
    <w:rsid w:val="00834297"/>
    <w:rsid w:val="00834961"/>
    <w:rsid w:val="0083613A"/>
    <w:rsid w:val="00837C27"/>
    <w:rsid w:val="00842CB8"/>
    <w:rsid w:val="00844F7C"/>
    <w:rsid w:val="00845D36"/>
    <w:rsid w:val="00846B1C"/>
    <w:rsid w:val="00850B48"/>
    <w:rsid w:val="00850ECA"/>
    <w:rsid w:val="00851D60"/>
    <w:rsid w:val="00861702"/>
    <w:rsid w:val="00862BC2"/>
    <w:rsid w:val="00864BB9"/>
    <w:rsid w:val="0086512D"/>
    <w:rsid w:val="00870F25"/>
    <w:rsid w:val="00874150"/>
    <w:rsid w:val="00875DBF"/>
    <w:rsid w:val="00877C48"/>
    <w:rsid w:val="00881369"/>
    <w:rsid w:val="00883774"/>
    <w:rsid w:val="00885E99"/>
    <w:rsid w:val="00890944"/>
    <w:rsid w:val="00891677"/>
    <w:rsid w:val="00897D34"/>
    <w:rsid w:val="008A5B2B"/>
    <w:rsid w:val="008B00DC"/>
    <w:rsid w:val="008B0944"/>
    <w:rsid w:val="008B566F"/>
    <w:rsid w:val="008C61D6"/>
    <w:rsid w:val="008D0B43"/>
    <w:rsid w:val="008D6FC0"/>
    <w:rsid w:val="008D7338"/>
    <w:rsid w:val="008E1F72"/>
    <w:rsid w:val="008E2438"/>
    <w:rsid w:val="008E79C8"/>
    <w:rsid w:val="008E7B89"/>
    <w:rsid w:val="008F0AF0"/>
    <w:rsid w:val="008F1F15"/>
    <w:rsid w:val="008F4D9B"/>
    <w:rsid w:val="0090046C"/>
    <w:rsid w:val="00904362"/>
    <w:rsid w:val="009104AD"/>
    <w:rsid w:val="00913328"/>
    <w:rsid w:val="00913B0B"/>
    <w:rsid w:val="009158B0"/>
    <w:rsid w:val="00915A48"/>
    <w:rsid w:val="00922385"/>
    <w:rsid w:val="00923BC7"/>
    <w:rsid w:val="0092520D"/>
    <w:rsid w:val="009324F9"/>
    <w:rsid w:val="00934446"/>
    <w:rsid w:val="00934D3D"/>
    <w:rsid w:val="0094267F"/>
    <w:rsid w:val="00951C5C"/>
    <w:rsid w:val="00952F96"/>
    <w:rsid w:val="0095771A"/>
    <w:rsid w:val="009646D3"/>
    <w:rsid w:val="00970A33"/>
    <w:rsid w:val="009715A6"/>
    <w:rsid w:val="009723B1"/>
    <w:rsid w:val="009755EC"/>
    <w:rsid w:val="009837CB"/>
    <w:rsid w:val="009838DC"/>
    <w:rsid w:val="0098520C"/>
    <w:rsid w:val="00985792"/>
    <w:rsid w:val="00985D58"/>
    <w:rsid w:val="009879E0"/>
    <w:rsid w:val="00987D8E"/>
    <w:rsid w:val="0099162F"/>
    <w:rsid w:val="00993568"/>
    <w:rsid w:val="00995945"/>
    <w:rsid w:val="009965A3"/>
    <w:rsid w:val="009A1867"/>
    <w:rsid w:val="009A4217"/>
    <w:rsid w:val="009A637E"/>
    <w:rsid w:val="009B1AD0"/>
    <w:rsid w:val="009C517F"/>
    <w:rsid w:val="009D0771"/>
    <w:rsid w:val="009D1D8F"/>
    <w:rsid w:val="009D296D"/>
    <w:rsid w:val="009D3643"/>
    <w:rsid w:val="009D5D4A"/>
    <w:rsid w:val="009E18BC"/>
    <w:rsid w:val="009E42AC"/>
    <w:rsid w:val="009E5AE6"/>
    <w:rsid w:val="009E75C8"/>
    <w:rsid w:val="009F42BE"/>
    <w:rsid w:val="009F5CF7"/>
    <w:rsid w:val="009F6944"/>
    <w:rsid w:val="00A023CD"/>
    <w:rsid w:val="00A02DC1"/>
    <w:rsid w:val="00A03785"/>
    <w:rsid w:val="00A0380C"/>
    <w:rsid w:val="00A046BA"/>
    <w:rsid w:val="00A0557E"/>
    <w:rsid w:val="00A05D7D"/>
    <w:rsid w:val="00A06027"/>
    <w:rsid w:val="00A12220"/>
    <w:rsid w:val="00A146C0"/>
    <w:rsid w:val="00A157DA"/>
    <w:rsid w:val="00A2023C"/>
    <w:rsid w:val="00A215CF"/>
    <w:rsid w:val="00A246DB"/>
    <w:rsid w:val="00A24FC7"/>
    <w:rsid w:val="00A26F87"/>
    <w:rsid w:val="00A27D42"/>
    <w:rsid w:val="00A3093B"/>
    <w:rsid w:val="00A324E1"/>
    <w:rsid w:val="00A34035"/>
    <w:rsid w:val="00A4374D"/>
    <w:rsid w:val="00A44126"/>
    <w:rsid w:val="00A47ADD"/>
    <w:rsid w:val="00A54E5F"/>
    <w:rsid w:val="00A54E95"/>
    <w:rsid w:val="00A568F0"/>
    <w:rsid w:val="00A60204"/>
    <w:rsid w:val="00A606AA"/>
    <w:rsid w:val="00A6212C"/>
    <w:rsid w:val="00A63F4B"/>
    <w:rsid w:val="00A65043"/>
    <w:rsid w:val="00A723A8"/>
    <w:rsid w:val="00A764B9"/>
    <w:rsid w:val="00A77BD6"/>
    <w:rsid w:val="00A8237E"/>
    <w:rsid w:val="00A82F57"/>
    <w:rsid w:val="00A86495"/>
    <w:rsid w:val="00A9365E"/>
    <w:rsid w:val="00A96841"/>
    <w:rsid w:val="00A97323"/>
    <w:rsid w:val="00A977D9"/>
    <w:rsid w:val="00AA0D2B"/>
    <w:rsid w:val="00AA21F9"/>
    <w:rsid w:val="00AA4D9A"/>
    <w:rsid w:val="00AA6D6D"/>
    <w:rsid w:val="00AB3B43"/>
    <w:rsid w:val="00AB6561"/>
    <w:rsid w:val="00AB691D"/>
    <w:rsid w:val="00AC1702"/>
    <w:rsid w:val="00AC1B86"/>
    <w:rsid w:val="00AC1E3D"/>
    <w:rsid w:val="00AC2D8B"/>
    <w:rsid w:val="00AC2EA6"/>
    <w:rsid w:val="00AC5C73"/>
    <w:rsid w:val="00AD67AC"/>
    <w:rsid w:val="00AE0251"/>
    <w:rsid w:val="00AE23A6"/>
    <w:rsid w:val="00AE2BA7"/>
    <w:rsid w:val="00AF0F85"/>
    <w:rsid w:val="00AF5F3D"/>
    <w:rsid w:val="00AF65D5"/>
    <w:rsid w:val="00AF739E"/>
    <w:rsid w:val="00B041F2"/>
    <w:rsid w:val="00B11329"/>
    <w:rsid w:val="00B11447"/>
    <w:rsid w:val="00B152D0"/>
    <w:rsid w:val="00B17DE8"/>
    <w:rsid w:val="00B20AF2"/>
    <w:rsid w:val="00B23756"/>
    <w:rsid w:val="00B31714"/>
    <w:rsid w:val="00B31CEC"/>
    <w:rsid w:val="00B3221E"/>
    <w:rsid w:val="00B37483"/>
    <w:rsid w:val="00B4549E"/>
    <w:rsid w:val="00B47CFB"/>
    <w:rsid w:val="00B50782"/>
    <w:rsid w:val="00B568C7"/>
    <w:rsid w:val="00B56D0D"/>
    <w:rsid w:val="00B60D72"/>
    <w:rsid w:val="00B618BB"/>
    <w:rsid w:val="00B64108"/>
    <w:rsid w:val="00B645DA"/>
    <w:rsid w:val="00B660C8"/>
    <w:rsid w:val="00B662B5"/>
    <w:rsid w:val="00B66B8F"/>
    <w:rsid w:val="00B67B21"/>
    <w:rsid w:val="00B72C72"/>
    <w:rsid w:val="00B73F6F"/>
    <w:rsid w:val="00B74655"/>
    <w:rsid w:val="00B747CF"/>
    <w:rsid w:val="00B76313"/>
    <w:rsid w:val="00B817CF"/>
    <w:rsid w:val="00B82373"/>
    <w:rsid w:val="00B8399E"/>
    <w:rsid w:val="00B85767"/>
    <w:rsid w:val="00B8656A"/>
    <w:rsid w:val="00B96054"/>
    <w:rsid w:val="00BB0EE2"/>
    <w:rsid w:val="00BB2B07"/>
    <w:rsid w:val="00BB4B0C"/>
    <w:rsid w:val="00BC49DB"/>
    <w:rsid w:val="00BD10BD"/>
    <w:rsid w:val="00BD12A6"/>
    <w:rsid w:val="00BD24B5"/>
    <w:rsid w:val="00BD5972"/>
    <w:rsid w:val="00BD75FE"/>
    <w:rsid w:val="00BE1969"/>
    <w:rsid w:val="00BF49AE"/>
    <w:rsid w:val="00C11082"/>
    <w:rsid w:val="00C118FA"/>
    <w:rsid w:val="00C12BE9"/>
    <w:rsid w:val="00C1493D"/>
    <w:rsid w:val="00C14ED8"/>
    <w:rsid w:val="00C217ED"/>
    <w:rsid w:val="00C277C8"/>
    <w:rsid w:val="00C330D6"/>
    <w:rsid w:val="00C349AC"/>
    <w:rsid w:val="00C36B7B"/>
    <w:rsid w:val="00C37C40"/>
    <w:rsid w:val="00C4694D"/>
    <w:rsid w:val="00C47A0A"/>
    <w:rsid w:val="00C51C5A"/>
    <w:rsid w:val="00C54B79"/>
    <w:rsid w:val="00C55092"/>
    <w:rsid w:val="00C5666D"/>
    <w:rsid w:val="00C60133"/>
    <w:rsid w:val="00C617F6"/>
    <w:rsid w:val="00C62651"/>
    <w:rsid w:val="00C64D0E"/>
    <w:rsid w:val="00C67087"/>
    <w:rsid w:val="00C737EC"/>
    <w:rsid w:val="00C74C01"/>
    <w:rsid w:val="00C75002"/>
    <w:rsid w:val="00C76C44"/>
    <w:rsid w:val="00C77CF3"/>
    <w:rsid w:val="00C80E8B"/>
    <w:rsid w:val="00C90312"/>
    <w:rsid w:val="00C93900"/>
    <w:rsid w:val="00C962E9"/>
    <w:rsid w:val="00C97983"/>
    <w:rsid w:val="00CA00BF"/>
    <w:rsid w:val="00CA2392"/>
    <w:rsid w:val="00CA2E87"/>
    <w:rsid w:val="00CA2F7A"/>
    <w:rsid w:val="00CA306F"/>
    <w:rsid w:val="00CA30C5"/>
    <w:rsid w:val="00CA63D5"/>
    <w:rsid w:val="00CB0047"/>
    <w:rsid w:val="00CC2B59"/>
    <w:rsid w:val="00CC4175"/>
    <w:rsid w:val="00CC4A13"/>
    <w:rsid w:val="00CC6FEA"/>
    <w:rsid w:val="00CC708A"/>
    <w:rsid w:val="00CD5F90"/>
    <w:rsid w:val="00CE027C"/>
    <w:rsid w:val="00CE24F3"/>
    <w:rsid w:val="00CF2CBB"/>
    <w:rsid w:val="00CF3365"/>
    <w:rsid w:val="00CF3480"/>
    <w:rsid w:val="00CF393D"/>
    <w:rsid w:val="00CF3F24"/>
    <w:rsid w:val="00D00C30"/>
    <w:rsid w:val="00D03603"/>
    <w:rsid w:val="00D14D30"/>
    <w:rsid w:val="00D1557C"/>
    <w:rsid w:val="00D3216A"/>
    <w:rsid w:val="00D3489E"/>
    <w:rsid w:val="00D3726A"/>
    <w:rsid w:val="00D41078"/>
    <w:rsid w:val="00D425CC"/>
    <w:rsid w:val="00D42BF6"/>
    <w:rsid w:val="00D4334D"/>
    <w:rsid w:val="00D45F22"/>
    <w:rsid w:val="00D4632B"/>
    <w:rsid w:val="00D5112F"/>
    <w:rsid w:val="00D51D06"/>
    <w:rsid w:val="00D57309"/>
    <w:rsid w:val="00D601C7"/>
    <w:rsid w:val="00D62C43"/>
    <w:rsid w:val="00D64F19"/>
    <w:rsid w:val="00D655CA"/>
    <w:rsid w:val="00D65C06"/>
    <w:rsid w:val="00D7166D"/>
    <w:rsid w:val="00D71E85"/>
    <w:rsid w:val="00D73397"/>
    <w:rsid w:val="00D73912"/>
    <w:rsid w:val="00D77DD9"/>
    <w:rsid w:val="00D8294F"/>
    <w:rsid w:val="00D830FD"/>
    <w:rsid w:val="00D921A4"/>
    <w:rsid w:val="00D92689"/>
    <w:rsid w:val="00D9338B"/>
    <w:rsid w:val="00D93FC2"/>
    <w:rsid w:val="00D97DB9"/>
    <w:rsid w:val="00DA0817"/>
    <w:rsid w:val="00DA5741"/>
    <w:rsid w:val="00DA7F15"/>
    <w:rsid w:val="00DA938B"/>
    <w:rsid w:val="00DB234F"/>
    <w:rsid w:val="00DC6CE3"/>
    <w:rsid w:val="00DD1C80"/>
    <w:rsid w:val="00DD694F"/>
    <w:rsid w:val="00DD7BF3"/>
    <w:rsid w:val="00DE57C3"/>
    <w:rsid w:val="00DE6553"/>
    <w:rsid w:val="00DE78C6"/>
    <w:rsid w:val="00DF061E"/>
    <w:rsid w:val="00DF0823"/>
    <w:rsid w:val="00DF1E88"/>
    <w:rsid w:val="00DF272E"/>
    <w:rsid w:val="00DF2FE9"/>
    <w:rsid w:val="00DF4F2D"/>
    <w:rsid w:val="00DF79E1"/>
    <w:rsid w:val="00E00228"/>
    <w:rsid w:val="00E01648"/>
    <w:rsid w:val="00E06302"/>
    <w:rsid w:val="00E06D88"/>
    <w:rsid w:val="00E07DC3"/>
    <w:rsid w:val="00E10B26"/>
    <w:rsid w:val="00E142C1"/>
    <w:rsid w:val="00E165A0"/>
    <w:rsid w:val="00E17A34"/>
    <w:rsid w:val="00E32E65"/>
    <w:rsid w:val="00E42164"/>
    <w:rsid w:val="00E43101"/>
    <w:rsid w:val="00E60EFE"/>
    <w:rsid w:val="00E61D15"/>
    <w:rsid w:val="00E625A4"/>
    <w:rsid w:val="00E64F61"/>
    <w:rsid w:val="00E667A9"/>
    <w:rsid w:val="00E811DE"/>
    <w:rsid w:val="00E8128F"/>
    <w:rsid w:val="00E815E4"/>
    <w:rsid w:val="00E84338"/>
    <w:rsid w:val="00E850FA"/>
    <w:rsid w:val="00E87327"/>
    <w:rsid w:val="00E95D15"/>
    <w:rsid w:val="00E97255"/>
    <w:rsid w:val="00EA6896"/>
    <w:rsid w:val="00EB0A0B"/>
    <w:rsid w:val="00EB5E67"/>
    <w:rsid w:val="00EC0DEB"/>
    <w:rsid w:val="00EC1159"/>
    <w:rsid w:val="00EC1383"/>
    <w:rsid w:val="00EC256A"/>
    <w:rsid w:val="00EC44B5"/>
    <w:rsid w:val="00ED090A"/>
    <w:rsid w:val="00ED21C9"/>
    <w:rsid w:val="00ED31B6"/>
    <w:rsid w:val="00EE3BE0"/>
    <w:rsid w:val="00EE43B1"/>
    <w:rsid w:val="00EE5011"/>
    <w:rsid w:val="00EE7F91"/>
    <w:rsid w:val="00EF05D5"/>
    <w:rsid w:val="00F04D92"/>
    <w:rsid w:val="00F10072"/>
    <w:rsid w:val="00F119F0"/>
    <w:rsid w:val="00F12CBF"/>
    <w:rsid w:val="00F13295"/>
    <w:rsid w:val="00F16A1A"/>
    <w:rsid w:val="00F225BB"/>
    <w:rsid w:val="00F23366"/>
    <w:rsid w:val="00F244D6"/>
    <w:rsid w:val="00F25034"/>
    <w:rsid w:val="00F26F31"/>
    <w:rsid w:val="00F4058F"/>
    <w:rsid w:val="00F44FF7"/>
    <w:rsid w:val="00F5101A"/>
    <w:rsid w:val="00F55968"/>
    <w:rsid w:val="00F572F5"/>
    <w:rsid w:val="00F579E6"/>
    <w:rsid w:val="00F625D1"/>
    <w:rsid w:val="00F647E7"/>
    <w:rsid w:val="00F661F4"/>
    <w:rsid w:val="00F71908"/>
    <w:rsid w:val="00F73F78"/>
    <w:rsid w:val="00F75D04"/>
    <w:rsid w:val="00F833AD"/>
    <w:rsid w:val="00F84A35"/>
    <w:rsid w:val="00F870B2"/>
    <w:rsid w:val="00F9051D"/>
    <w:rsid w:val="00F9386D"/>
    <w:rsid w:val="00F94C53"/>
    <w:rsid w:val="00FA1926"/>
    <w:rsid w:val="00FA1B3E"/>
    <w:rsid w:val="00FA2E9B"/>
    <w:rsid w:val="00FA2F96"/>
    <w:rsid w:val="00FA5FCA"/>
    <w:rsid w:val="00FB1F7D"/>
    <w:rsid w:val="00FB2FB6"/>
    <w:rsid w:val="00FB514A"/>
    <w:rsid w:val="00FB6F20"/>
    <w:rsid w:val="00FC2473"/>
    <w:rsid w:val="00FC2755"/>
    <w:rsid w:val="00FC36E5"/>
    <w:rsid w:val="00FC38BB"/>
    <w:rsid w:val="00FC3F8D"/>
    <w:rsid w:val="00FC4797"/>
    <w:rsid w:val="00FC663A"/>
    <w:rsid w:val="00FC7223"/>
    <w:rsid w:val="00FD1CC3"/>
    <w:rsid w:val="00FD3DE4"/>
    <w:rsid w:val="00FD4BE2"/>
    <w:rsid w:val="00FE335E"/>
    <w:rsid w:val="00FE39B1"/>
    <w:rsid w:val="00FF3614"/>
    <w:rsid w:val="00FF48CF"/>
    <w:rsid w:val="00FF5199"/>
    <w:rsid w:val="00FF77BA"/>
    <w:rsid w:val="01165ADE"/>
    <w:rsid w:val="01674485"/>
    <w:rsid w:val="01AB8EA4"/>
    <w:rsid w:val="01C1F336"/>
    <w:rsid w:val="01F7AC01"/>
    <w:rsid w:val="01F8F4D6"/>
    <w:rsid w:val="02357072"/>
    <w:rsid w:val="025F497D"/>
    <w:rsid w:val="02DEB713"/>
    <w:rsid w:val="02FB2644"/>
    <w:rsid w:val="035B042C"/>
    <w:rsid w:val="039D4D97"/>
    <w:rsid w:val="03C2F33F"/>
    <w:rsid w:val="03C587A7"/>
    <w:rsid w:val="043CAC46"/>
    <w:rsid w:val="0455B78B"/>
    <w:rsid w:val="04D0FA48"/>
    <w:rsid w:val="054F6DE0"/>
    <w:rsid w:val="056F3F9D"/>
    <w:rsid w:val="058587E8"/>
    <w:rsid w:val="05A18CFE"/>
    <w:rsid w:val="05A766F9"/>
    <w:rsid w:val="06891450"/>
    <w:rsid w:val="06B50E7C"/>
    <w:rsid w:val="06B97C4D"/>
    <w:rsid w:val="070E1A7C"/>
    <w:rsid w:val="073362E4"/>
    <w:rsid w:val="073582EB"/>
    <w:rsid w:val="07B81622"/>
    <w:rsid w:val="07D46E81"/>
    <w:rsid w:val="07EB61E6"/>
    <w:rsid w:val="081F41AC"/>
    <w:rsid w:val="084263D9"/>
    <w:rsid w:val="0843E0BC"/>
    <w:rsid w:val="085E0382"/>
    <w:rsid w:val="089F8DE8"/>
    <w:rsid w:val="08A897EF"/>
    <w:rsid w:val="08C7A5C6"/>
    <w:rsid w:val="08DA3E4A"/>
    <w:rsid w:val="0911B8A3"/>
    <w:rsid w:val="0917BB0E"/>
    <w:rsid w:val="091D2E36"/>
    <w:rsid w:val="093C54FE"/>
    <w:rsid w:val="0958E985"/>
    <w:rsid w:val="09638054"/>
    <w:rsid w:val="09763EF9"/>
    <w:rsid w:val="09777943"/>
    <w:rsid w:val="0A26EE4D"/>
    <w:rsid w:val="0A2768DD"/>
    <w:rsid w:val="0A52CD16"/>
    <w:rsid w:val="0A87F880"/>
    <w:rsid w:val="0A9AC73E"/>
    <w:rsid w:val="0AA0974B"/>
    <w:rsid w:val="0ACD4B3C"/>
    <w:rsid w:val="0B3DF7C9"/>
    <w:rsid w:val="0B890B69"/>
    <w:rsid w:val="0BD92900"/>
    <w:rsid w:val="0C15AC5E"/>
    <w:rsid w:val="0C730EA7"/>
    <w:rsid w:val="0CAEF137"/>
    <w:rsid w:val="0CD48B34"/>
    <w:rsid w:val="0CDC41BF"/>
    <w:rsid w:val="0D2CEB8E"/>
    <w:rsid w:val="0D3A0633"/>
    <w:rsid w:val="0D9BBD4E"/>
    <w:rsid w:val="0DBD8027"/>
    <w:rsid w:val="0E5369C2"/>
    <w:rsid w:val="0E69EE71"/>
    <w:rsid w:val="0E800801"/>
    <w:rsid w:val="0EB69CE9"/>
    <w:rsid w:val="0ED0CE7B"/>
    <w:rsid w:val="0EF20CE4"/>
    <w:rsid w:val="0F716696"/>
    <w:rsid w:val="0F868CDF"/>
    <w:rsid w:val="0FEB405F"/>
    <w:rsid w:val="1088FA95"/>
    <w:rsid w:val="10AD3BFF"/>
    <w:rsid w:val="10AFEC91"/>
    <w:rsid w:val="10B98F4E"/>
    <w:rsid w:val="10BEE84F"/>
    <w:rsid w:val="10F520E9"/>
    <w:rsid w:val="116348B2"/>
    <w:rsid w:val="118896CF"/>
    <w:rsid w:val="1194869C"/>
    <w:rsid w:val="11D47CA3"/>
    <w:rsid w:val="12192207"/>
    <w:rsid w:val="12263AF2"/>
    <w:rsid w:val="12513DD9"/>
    <w:rsid w:val="12761A2E"/>
    <w:rsid w:val="127829F3"/>
    <w:rsid w:val="1284A296"/>
    <w:rsid w:val="12A355AE"/>
    <w:rsid w:val="12A46F33"/>
    <w:rsid w:val="12A901BF"/>
    <w:rsid w:val="12BD1609"/>
    <w:rsid w:val="132074B7"/>
    <w:rsid w:val="135C8E0D"/>
    <w:rsid w:val="13907981"/>
    <w:rsid w:val="1390A123"/>
    <w:rsid w:val="13D5CA9B"/>
    <w:rsid w:val="14CF27DF"/>
    <w:rsid w:val="15B49C04"/>
    <w:rsid w:val="15C8920C"/>
    <w:rsid w:val="15F8FE84"/>
    <w:rsid w:val="1612C4BD"/>
    <w:rsid w:val="1622290D"/>
    <w:rsid w:val="163F0462"/>
    <w:rsid w:val="168F2C33"/>
    <w:rsid w:val="16E9058C"/>
    <w:rsid w:val="16EDC5E3"/>
    <w:rsid w:val="16EF90F9"/>
    <w:rsid w:val="1712EED8"/>
    <w:rsid w:val="1713834D"/>
    <w:rsid w:val="171EFC4C"/>
    <w:rsid w:val="173572F5"/>
    <w:rsid w:val="173990BE"/>
    <w:rsid w:val="17525C23"/>
    <w:rsid w:val="178D4240"/>
    <w:rsid w:val="17B74E8A"/>
    <w:rsid w:val="17F3FEC9"/>
    <w:rsid w:val="1849B915"/>
    <w:rsid w:val="185E4829"/>
    <w:rsid w:val="19320A15"/>
    <w:rsid w:val="19551AD6"/>
    <w:rsid w:val="197C0D96"/>
    <w:rsid w:val="1A282509"/>
    <w:rsid w:val="1A5F6B3E"/>
    <w:rsid w:val="1AC620A9"/>
    <w:rsid w:val="1BC8BC76"/>
    <w:rsid w:val="1BF1AA88"/>
    <w:rsid w:val="1BFB5844"/>
    <w:rsid w:val="1BFF0A8A"/>
    <w:rsid w:val="1C161A56"/>
    <w:rsid w:val="1C20E711"/>
    <w:rsid w:val="1C2E328A"/>
    <w:rsid w:val="1C689389"/>
    <w:rsid w:val="1C943E38"/>
    <w:rsid w:val="1D016DC3"/>
    <w:rsid w:val="1D0F8B4F"/>
    <w:rsid w:val="1D3A6B2A"/>
    <w:rsid w:val="1D49DA86"/>
    <w:rsid w:val="1DD105B0"/>
    <w:rsid w:val="1DF863B0"/>
    <w:rsid w:val="1E72222E"/>
    <w:rsid w:val="1EBFCCA3"/>
    <w:rsid w:val="1EC80A76"/>
    <w:rsid w:val="1F71D2F5"/>
    <w:rsid w:val="1F77CB22"/>
    <w:rsid w:val="1F7874FF"/>
    <w:rsid w:val="1FC1C8FB"/>
    <w:rsid w:val="2009AB7E"/>
    <w:rsid w:val="20304F4E"/>
    <w:rsid w:val="2038F6DB"/>
    <w:rsid w:val="20902203"/>
    <w:rsid w:val="20BE7CD5"/>
    <w:rsid w:val="212E168F"/>
    <w:rsid w:val="2144B468"/>
    <w:rsid w:val="215B76F5"/>
    <w:rsid w:val="21A73DDE"/>
    <w:rsid w:val="21B474C0"/>
    <w:rsid w:val="21B4B7F9"/>
    <w:rsid w:val="21C37065"/>
    <w:rsid w:val="21C6FEB2"/>
    <w:rsid w:val="2212B74F"/>
    <w:rsid w:val="22302A74"/>
    <w:rsid w:val="232524E2"/>
    <w:rsid w:val="234C02B1"/>
    <w:rsid w:val="237B0C42"/>
    <w:rsid w:val="23BC5A18"/>
    <w:rsid w:val="23C56DAF"/>
    <w:rsid w:val="23E7B75F"/>
    <w:rsid w:val="23F05787"/>
    <w:rsid w:val="24019050"/>
    <w:rsid w:val="243F69B9"/>
    <w:rsid w:val="245A5E72"/>
    <w:rsid w:val="2477AFEA"/>
    <w:rsid w:val="24C9AF17"/>
    <w:rsid w:val="24FAAD9A"/>
    <w:rsid w:val="250D48B0"/>
    <w:rsid w:val="25CE3BF9"/>
    <w:rsid w:val="25D05BE2"/>
    <w:rsid w:val="2614E39B"/>
    <w:rsid w:val="2619E1C2"/>
    <w:rsid w:val="2625C137"/>
    <w:rsid w:val="262AE00F"/>
    <w:rsid w:val="265CE807"/>
    <w:rsid w:val="266AE74E"/>
    <w:rsid w:val="2696E5B2"/>
    <w:rsid w:val="26C56D53"/>
    <w:rsid w:val="2763C63A"/>
    <w:rsid w:val="27A3C2F3"/>
    <w:rsid w:val="27ADC01D"/>
    <w:rsid w:val="27D5BF28"/>
    <w:rsid w:val="27E0542F"/>
    <w:rsid w:val="283E025F"/>
    <w:rsid w:val="2985F50A"/>
    <w:rsid w:val="29D165CE"/>
    <w:rsid w:val="29ECD700"/>
    <w:rsid w:val="29F5663A"/>
    <w:rsid w:val="2A0BF370"/>
    <w:rsid w:val="2A2125BF"/>
    <w:rsid w:val="2A43A4BA"/>
    <w:rsid w:val="2A5617EE"/>
    <w:rsid w:val="2A89E66A"/>
    <w:rsid w:val="2ABFF404"/>
    <w:rsid w:val="2AC43F78"/>
    <w:rsid w:val="2ADCD7E2"/>
    <w:rsid w:val="2BA23F93"/>
    <w:rsid w:val="2BA4A14C"/>
    <w:rsid w:val="2C9A51E3"/>
    <w:rsid w:val="2CCE5F42"/>
    <w:rsid w:val="2CEB0E3E"/>
    <w:rsid w:val="2D025A95"/>
    <w:rsid w:val="2D3D8A90"/>
    <w:rsid w:val="2D638D4C"/>
    <w:rsid w:val="2D79952F"/>
    <w:rsid w:val="2DC0BC72"/>
    <w:rsid w:val="2DECB426"/>
    <w:rsid w:val="2E4AFD0E"/>
    <w:rsid w:val="2EDC4F92"/>
    <w:rsid w:val="2EE6D052"/>
    <w:rsid w:val="2F15E4B8"/>
    <w:rsid w:val="2F8066EF"/>
    <w:rsid w:val="2F95B37F"/>
    <w:rsid w:val="2F98AB50"/>
    <w:rsid w:val="2FD10EAD"/>
    <w:rsid w:val="30227A5D"/>
    <w:rsid w:val="302D56EC"/>
    <w:rsid w:val="3053146A"/>
    <w:rsid w:val="30BA52DF"/>
    <w:rsid w:val="311619B8"/>
    <w:rsid w:val="31836EA5"/>
    <w:rsid w:val="31A03436"/>
    <w:rsid w:val="31A0A304"/>
    <w:rsid w:val="31C36E88"/>
    <w:rsid w:val="325798C3"/>
    <w:rsid w:val="32FFEEB5"/>
    <w:rsid w:val="3301B01B"/>
    <w:rsid w:val="331B1EA2"/>
    <w:rsid w:val="336E0F85"/>
    <w:rsid w:val="33869335"/>
    <w:rsid w:val="33B5A113"/>
    <w:rsid w:val="34169C79"/>
    <w:rsid w:val="34349767"/>
    <w:rsid w:val="34503059"/>
    <w:rsid w:val="34511663"/>
    <w:rsid w:val="34B6466C"/>
    <w:rsid w:val="34C2D3B5"/>
    <w:rsid w:val="34F60E00"/>
    <w:rsid w:val="34F7AAE1"/>
    <w:rsid w:val="34FAD4A3"/>
    <w:rsid w:val="350D7BF1"/>
    <w:rsid w:val="3517C65C"/>
    <w:rsid w:val="35310594"/>
    <w:rsid w:val="35B72CE3"/>
    <w:rsid w:val="35BC57C1"/>
    <w:rsid w:val="35D355F7"/>
    <w:rsid w:val="35FAC738"/>
    <w:rsid w:val="36A39CA3"/>
    <w:rsid w:val="36EE1188"/>
    <w:rsid w:val="36F894A4"/>
    <w:rsid w:val="37344C60"/>
    <w:rsid w:val="378DE287"/>
    <w:rsid w:val="37AE056F"/>
    <w:rsid w:val="37D4F2CC"/>
    <w:rsid w:val="37F9440D"/>
    <w:rsid w:val="3819337D"/>
    <w:rsid w:val="385E15E0"/>
    <w:rsid w:val="38F69056"/>
    <w:rsid w:val="391D03C6"/>
    <w:rsid w:val="3932C8BE"/>
    <w:rsid w:val="39812866"/>
    <w:rsid w:val="39912DB0"/>
    <w:rsid w:val="39E54477"/>
    <w:rsid w:val="39F9D31F"/>
    <w:rsid w:val="3A008422"/>
    <w:rsid w:val="3A1A7B56"/>
    <w:rsid w:val="3AC7B0B4"/>
    <w:rsid w:val="3AE182B5"/>
    <w:rsid w:val="3B0AA19F"/>
    <w:rsid w:val="3B5FB525"/>
    <w:rsid w:val="3C1572C6"/>
    <w:rsid w:val="3C995005"/>
    <w:rsid w:val="3CC86FA3"/>
    <w:rsid w:val="3D016EE8"/>
    <w:rsid w:val="3DA3C2F6"/>
    <w:rsid w:val="3DEB3C45"/>
    <w:rsid w:val="3DF0B497"/>
    <w:rsid w:val="3E08BEEC"/>
    <w:rsid w:val="3E6AE12E"/>
    <w:rsid w:val="3EB21EEB"/>
    <w:rsid w:val="3ED0079E"/>
    <w:rsid w:val="3EDDB005"/>
    <w:rsid w:val="3FA8420F"/>
    <w:rsid w:val="403F887C"/>
    <w:rsid w:val="407E4402"/>
    <w:rsid w:val="4086D7D9"/>
    <w:rsid w:val="4118BB75"/>
    <w:rsid w:val="41EBBCA7"/>
    <w:rsid w:val="41FD97EF"/>
    <w:rsid w:val="42060531"/>
    <w:rsid w:val="421A1463"/>
    <w:rsid w:val="42B04BF9"/>
    <w:rsid w:val="42B4AD45"/>
    <w:rsid w:val="4327C3EA"/>
    <w:rsid w:val="436AD02D"/>
    <w:rsid w:val="4377784E"/>
    <w:rsid w:val="43844B6B"/>
    <w:rsid w:val="43B4FAFF"/>
    <w:rsid w:val="44289644"/>
    <w:rsid w:val="44BA1364"/>
    <w:rsid w:val="45239FBB"/>
    <w:rsid w:val="4539F675"/>
    <w:rsid w:val="455FBF9A"/>
    <w:rsid w:val="457161BD"/>
    <w:rsid w:val="459C60B4"/>
    <w:rsid w:val="45A5E9C1"/>
    <w:rsid w:val="45FBD601"/>
    <w:rsid w:val="46091C34"/>
    <w:rsid w:val="460CA599"/>
    <w:rsid w:val="4621FD07"/>
    <w:rsid w:val="462E2537"/>
    <w:rsid w:val="4636CF01"/>
    <w:rsid w:val="463B1D76"/>
    <w:rsid w:val="463F9AD3"/>
    <w:rsid w:val="469C4EA3"/>
    <w:rsid w:val="46E09F5C"/>
    <w:rsid w:val="471F5C0D"/>
    <w:rsid w:val="472AFD69"/>
    <w:rsid w:val="47B1ABE8"/>
    <w:rsid w:val="47F7E812"/>
    <w:rsid w:val="482659DA"/>
    <w:rsid w:val="48354373"/>
    <w:rsid w:val="489F352F"/>
    <w:rsid w:val="48AB9C9E"/>
    <w:rsid w:val="48C56BAA"/>
    <w:rsid w:val="4969FBE3"/>
    <w:rsid w:val="496E29CC"/>
    <w:rsid w:val="496E7F35"/>
    <w:rsid w:val="497ACB16"/>
    <w:rsid w:val="49C9DF4E"/>
    <w:rsid w:val="49FFF3E8"/>
    <w:rsid w:val="4A55B1C1"/>
    <w:rsid w:val="4A6FD801"/>
    <w:rsid w:val="4ACACD05"/>
    <w:rsid w:val="4AD50573"/>
    <w:rsid w:val="4B2852BC"/>
    <w:rsid w:val="4B319128"/>
    <w:rsid w:val="4B44F51F"/>
    <w:rsid w:val="4B6262E1"/>
    <w:rsid w:val="4B6299F4"/>
    <w:rsid w:val="4B8F92C5"/>
    <w:rsid w:val="4BC3F2C3"/>
    <w:rsid w:val="4BCFE5F3"/>
    <w:rsid w:val="4BDDECE5"/>
    <w:rsid w:val="4C1766A4"/>
    <w:rsid w:val="4C1B1FFC"/>
    <w:rsid w:val="4C77D5FE"/>
    <w:rsid w:val="4C90397F"/>
    <w:rsid w:val="4CA0D84F"/>
    <w:rsid w:val="4CC348F4"/>
    <w:rsid w:val="4CC7878C"/>
    <w:rsid w:val="4CD387AC"/>
    <w:rsid w:val="4CE77495"/>
    <w:rsid w:val="4D23E79A"/>
    <w:rsid w:val="4DC20048"/>
    <w:rsid w:val="4DD00173"/>
    <w:rsid w:val="4DDF6EA4"/>
    <w:rsid w:val="4E3EB055"/>
    <w:rsid w:val="4E58DB3E"/>
    <w:rsid w:val="4E7C341F"/>
    <w:rsid w:val="4E9A3AB6"/>
    <w:rsid w:val="4EEDEDBC"/>
    <w:rsid w:val="4EF8EDE0"/>
    <w:rsid w:val="4F95BA68"/>
    <w:rsid w:val="4FB52F8D"/>
    <w:rsid w:val="5013A308"/>
    <w:rsid w:val="50325DF0"/>
    <w:rsid w:val="5044C92F"/>
    <w:rsid w:val="504566D1"/>
    <w:rsid w:val="5074B3BB"/>
    <w:rsid w:val="50957740"/>
    <w:rsid w:val="50A43022"/>
    <w:rsid w:val="50C23ED8"/>
    <w:rsid w:val="50E85B99"/>
    <w:rsid w:val="50F19701"/>
    <w:rsid w:val="50F42964"/>
    <w:rsid w:val="511147BF"/>
    <w:rsid w:val="514925FA"/>
    <w:rsid w:val="515C3E89"/>
    <w:rsid w:val="516F9076"/>
    <w:rsid w:val="519989C4"/>
    <w:rsid w:val="51A5FCB0"/>
    <w:rsid w:val="5210AC3F"/>
    <w:rsid w:val="522DAB73"/>
    <w:rsid w:val="525D97B5"/>
    <w:rsid w:val="528FC3C4"/>
    <w:rsid w:val="5295716B"/>
    <w:rsid w:val="529B9D76"/>
    <w:rsid w:val="52AD4AEF"/>
    <w:rsid w:val="52B90E23"/>
    <w:rsid w:val="52EEC279"/>
    <w:rsid w:val="53267E0A"/>
    <w:rsid w:val="5341F48D"/>
    <w:rsid w:val="5355E9EF"/>
    <w:rsid w:val="53999CBB"/>
    <w:rsid w:val="5445B3FF"/>
    <w:rsid w:val="549A4B00"/>
    <w:rsid w:val="549AEFF1"/>
    <w:rsid w:val="5562E3C1"/>
    <w:rsid w:val="5581A74B"/>
    <w:rsid w:val="559CFB31"/>
    <w:rsid w:val="55FB800C"/>
    <w:rsid w:val="5634F197"/>
    <w:rsid w:val="5635506F"/>
    <w:rsid w:val="5673C810"/>
    <w:rsid w:val="56904A9F"/>
    <w:rsid w:val="56B12910"/>
    <w:rsid w:val="56ED8698"/>
    <w:rsid w:val="57069AE2"/>
    <w:rsid w:val="57450DA4"/>
    <w:rsid w:val="5745F4C0"/>
    <w:rsid w:val="5772F661"/>
    <w:rsid w:val="57851EE7"/>
    <w:rsid w:val="578DE107"/>
    <w:rsid w:val="57C679A5"/>
    <w:rsid w:val="57DE27AE"/>
    <w:rsid w:val="57DF89DE"/>
    <w:rsid w:val="584AABC7"/>
    <w:rsid w:val="58790F7B"/>
    <w:rsid w:val="58D8CD3D"/>
    <w:rsid w:val="591433B2"/>
    <w:rsid w:val="592688C2"/>
    <w:rsid w:val="5927F69A"/>
    <w:rsid w:val="592E6B9D"/>
    <w:rsid w:val="5933BE41"/>
    <w:rsid w:val="59E4DAE3"/>
    <w:rsid w:val="59ED1EB6"/>
    <w:rsid w:val="59F4823C"/>
    <w:rsid w:val="5A027929"/>
    <w:rsid w:val="5A30C09D"/>
    <w:rsid w:val="5A4EF1C1"/>
    <w:rsid w:val="5A5B852F"/>
    <w:rsid w:val="5A7C4960"/>
    <w:rsid w:val="5A875AF3"/>
    <w:rsid w:val="5A98D5A8"/>
    <w:rsid w:val="5A9B46B8"/>
    <w:rsid w:val="5AA5E45D"/>
    <w:rsid w:val="5AB78F84"/>
    <w:rsid w:val="5B715FE8"/>
    <w:rsid w:val="5B8F6927"/>
    <w:rsid w:val="5B9AED91"/>
    <w:rsid w:val="5BB12311"/>
    <w:rsid w:val="5BD72155"/>
    <w:rsid w:val="5BE1776B"/>
    <w:rsid w:val="5C0EB803"/>
    <w:rsid w:val="5C33ABB6"/>
    <w:rsid w:val="5C97AE11"/>
    <w:rsid w:val="5C988CAC"/>
    <w:rsid w:val="5CB131E7"/>
    <w:rsid w:val="5CD605E9"/>
    <w:rsid w:val="5D2BB072"/>
    <w:rsid w:val="5D35EDEE"/>
    <w:rsid w:val="5D727F48"/>
    <w:rsid w:val="5D9ECB77"/>
    <w:rsid w:val="5DAD182B"/>
    <w:rsid w:val="5E0AD7C7"/>
    <w:rsid w:val="5E2D1009"/>
    <w:rsid w:val="5E5E6CB5"/>
    <w:rsid w:val="5E9BCDC7"/>
    <w:rsid w:val="5EB17D3A"/>
    <w:rsid w:val="5EC6F569"/>
    <w:rsid w:val="5ED5347F"/>
    <w:rsid w:val="5EF963E4"/>
    <w:rsid w:val="5F57DA38"/>
    <w:rsid w:val="5F5C2B02"/>
    <w:rsid w:val="5F7D0DCA"/>
    <w:rsid w:val="5F8AF916"/>
    <w:rsid w:val="5FB40109"/>
    <w:rsid w:val="5FB84839"/>
    <w:rsid w:val="6008EE24"/>
    <w:rsid w:val="601C7EA0"/>
    <w:rsid w:val="602FBD3D"/>
    <w:rsid w:val="603EA035"/>
    <w:rsid w:val="607A5888"/>
    <w:rsid w:val="60A31ADF"/>
    <w:rsid w:val="611AD44D"/>
    <w:rsid w:val="6121E93D"/>
    <w:rsid w:val="616BFDCF"/>
    <w:rsid w:val="619EC558"/>
    <w:rsid w:val="621DE782"/>
    <w:rsid w:val="624A1C40"/>
    <w:rsid w:val="625E55FC"/>
    <w:rsid w:val="6265F608"/>
    <w:rsid w:val="631CDB54"/>
    <w:rsid w:val="63970F65"/>
    <w:rsid w:val="63B2D1A9"/>
    <w:rsid w:val="6413A071"/>
    <w:rsid w:val="643D6A4D"/>
    <w:rsid w:val="6470F69B"/>
    <w:rsid w:val="649872DD"/>
    <w:rsid w:val="64BF026C"/>
    <w:rsid w:val="64E76690"/>
    <w:rsid w:val="65098DC0"/>
    <w:rsid w:val="6529E988"/>
    <w:rsid w:val="652E9654"/>
    <w:rsid w:val="655DF946"/>
    <w:rsid w:val="656894B9"/>
    <w:rsid w:val="6569521F"/>
    <w:rsid w:val="65D702BD"/>
    <w:rsid w:val="6656F853"/>
    <w:rsid w:val="668CB9CC"/>
    <w:rsid w:val="66C7E843"/>
    <w:rsid w:val="67136043"/>
    <w:rsid w:val="67146F86"/>
    <w:rsid w:val="671B5A59"/>
    <w:rsid w:val="672F4DD9"/>
    <w:rsid w:val="6755281E"/>
    <w:rsid w:val="67A00CF7"/>
    <w:rsid w:val="67EAB0C7"/>
    <w:rsid w:val="6805AF8E"/>
    <w:rsid w:val="686BAEE7"/>
    <w:rsid w:val="68A7EE51"/>
    <w:rsid w:val="68BDA209"/>
    <w:rsid w:val="68E8A652"/>
    <w:rsid w:val="69049BEE"/>
    <w:rsid w:val="6928D247"/>
    <w:rsid w:val="6932B1A3"/>
    <w:rsid w:val="6939C003"/>
    <w:rsid w:val="693E0A49"/>
    <w:rsid w:val="69766D95"/>
    <w:rsid w:val="69B11D15"/>
    <w:rsid w:val="6A8B01DD"/>
    <w:rsid w:val="6AD7C718"/>
    <w:rsid w:val="6B01AE6B"/>
    <w:rsid w:val="6B393A99"/>
    <w:rsid w:val="6B5C913E"/>
    <w:rsid w:val="6B60BBDD"/>
    <w:rsid w:val="6B667C4A"/>
    <w:rsid w:val="6B731689"/>
    <w:rsid w:val="6B755079"/>
    <w:rsid w:val="6B927BBB"/>
    <w:rsid w:val="6BCC6428"/>
    <w:rsid w:val="6BFBF64F"/>
    <w:rsid w:val="6C24B7D6"/>
    <w:rsid w:val="6C2A9965"/>
    <w:rsid w:val="6C2F4087"/>
    <w:rsid w:val="6C6B2B16"/>
    <w:rsid w:val="6CD2089A"/>
    <w:rsid w:val="6DA0969C"/>
    <w:rsid w:val="6E0FB168"/>
    <w:rsid w:val="6EE8B345"/>
    <w:rsid w:val="6F0595F8"/>
    <w:rsid w:val="6F25386F"/>
    <w:rsid w:val="6F2C2E5C"/>
    <w:rsid w:val="6F2C6B3E"/>
    <w:rsid w:val="6F831D8A"/>
    <w:rsid w:val="6FA90A66"/>
    <w:rsid w:val="6FAC33AD"/>
    <w:rsid w:val="6FB7A70B"/>
    <w:rsid w:val="6FEE3EBE"/>
    <w:rsid w:val="6FFD3638"/>
    <w:rsid w:val="701FD786"/>
    <w:rsid w:val="70615BD9"/>
    <w:rsid w:val="7067070D"/>
    <w:rsid w:val="707BB06E"/>
    <w:rsid w:val="70B0ECD1"/>
    <w:rsid w:val="7114ADC7"/>
    <w:rsid w:val="7121D95E"/>
    <w:rsid w:val="7144DAC7"/>
    <w:rsid w:val="714830BC"/>
    <w:rsid w:val="716A1F28"/>
    <w:rsid w:val="71B66F82"/>
    <w:rsid w:val="71D4E61C"/>
    <w:rsid w:val="71DA31CA"/>
    <w:rsid w:val="7207A8CF"/>
    <w:rsid w:val="7211748A"/>
    <w:rsid w:val="7226A25A"/>
    <w:rsid w:val="72A4A300"/>
    <w:rsid w:val="72B1589D"/>
    <w:rsid w:val="72D35572"/>
    <w:rsid w:val="72EBC206"/>
    <w:rsid w:val="730DE16B"/>
    <w:rsid w:val="7345D755"/>
    <w:rsid w:val="73DD7472"/>
    <w:rsid w:val="73F1731A"/>
    <w:rsid w:val="74223D7E"/>
    <w:rsid w:val="744C4E89"/>
    <w:rsid w:val="748BD78A"/>
    <w:rsid w:val="749F8339"/>
    <w:rsid w:val="74E0721B"/>
    <w:rsid w:val="753D09A6"/>
    <w:rsid w:val="7547D867"/>
    <w:rsid w:val="75508D9A"/>
    <w:rsid w:val="75512904"/>
    <w:rsid w:val="7583C6FD"/>
    <w:rsid w:val="75A58D30"/>
    <w:rsid w:val="75C62D3B"/>
    <w:rsid w:val="75EFFCDD"/>
    <w:rsid w:val="7650C994"/>
    <w:rsid w:val="7665F5E5"/>
    <w:rsid w:val="76DA2369"/>
    <w:rsid w:val="776F4702"/>
    <w:rsid w:val="777225FF"/>
    <w:rsid w:val="77902A0E"/>
    <w:rsid w:val="77C579BD"/>
    <w:rsid w:val="77ED3448"/>
    <w:rsid w:val="784A4E0C"/>
    <w:rsid w:val="7888E901"/>
    <w:rsid w:val="794A63F2"/>
    <w:rsid w:val="797F188A"/>
    <w:rsid w:val="79F9D48E"/>
    <w:rsid w:val="7A42C478"/>
    <w:rsid w:val="7A54E20A"/>
    <w:rsid w:val="7AB7E6BB"/>
    <w:rsid w:val="7AEBBD0D"/>
    <w:rsid w:val="7B037373"/>
    <w:rsid w:val="7B46931C"/>
    <w:rsid w:val="7B729D73"/>
    <w:rsid w:val="7B8E3D1D"/>
    <w:rsid w:val="7BDCB21E"/>
    <w:rsid w:val="7C2A1DBF"/>
    <w:rsid w:val="7C42CD97"/>
    <w:rsid w:val="7C7A1A39"/>
    <w:rsid w:val="7CCC8C49"/>
    <w:rsid w:val="7CFDFA98"/>
    <w:rsid w:val="7D06797F"/>
    <w:rsid w:val="7D1607BF"/>
    <w:rsid w:val="7D16B7DE"/>
    <w:rsid w:val="7D906C66"/>
    <w:rsid w:val="7DCDC329"/>
    <w:rsid w:val="7E0A3FD4"/>
    <w:rsid w:val="7E4002B9"/>
    <w:rsid w:val="7E4EE78A"/>
    <w:rsid w:val="7E954BBB"/>
    <w:rsid w:val="7EA8F6E3"/>
    <w:rsid w:val="7EB3BCB7"/>
    <w:rsid w:val="7F03D762"/>
    <w:rsid w:val="7F1E354D"/>
    <w:rsid w:val="7F7AA029"/>
    <w:rsid w:val="7F8B19CE"/>
    <w:rsid w:val="7FB82897"/>
    <w:rsid w:val="7FCC52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EBD78"/>
  <w15:chartTrackingRefBased/>
  <w15:docId w15:val="{7BD9C47C-A0E6-48FE-ABB1-6B73CD5C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324E1"/>
    <w:pPr>
      <w:spacing w:after="200"/>
    </w:pPr>
    <w:rPr>
      <w:rFonts w:ascii="Arial" w:eastAsiaTheme="minorEastAsia" w:hAnsi="Arial" w:cs="Times New Roman"/>
      <w:b/>
      <w:bCs/>
      <w:i/>
      <w:iCs/>
      <w:color w:val="44546A" w:themeColor="text2"/>
      <w:kern w:val="0"/>
      <w:sz w:val="18"/>
      <w:szCs w:val="18"/>
      <w:lang w:eastAsia="ja-JP"/>
      <w14:ligatures w14:val="none"/>
    </w:rPr>
  </w:style>
  <w:style w:type="table" w:styleId="TableGrid">
    <w:name w:val="Table Grid"/>
    <w:basedOn w:val="TableNormal"/>
    <w:uiPriority w:val="39"/>
    <w:rsid w:val="001E3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B0A0B"/>
    <w:rPr>
      <w:rFonts w:ascii="Tw Cen MT" w:eastAsia="Times New Roman" w:hAnsi="Tw Cen MT" w:cs="Times New Roman"/>
      <w:kern w:val="0"/>
      <w:sz w:val="20"/>
      <w:szCs w:val="20"/>
      <w:lang w:eastAsia="en-GB"/>
      <w14:ligatures w14:val="none"/>
    </w:rPr>
  </w:style>
  <w:style w:type="character" w:customStyle="1" w:styleId="FootnoteTextChar">
    <w:name w:val="Footnote Text Char"/>
    <w:basedOn w:val="DefaultParagraphFont"/>
    <w:link w:val="FootnoteText"/>
    <w:uiPriority w:val="99"/>
    <w:rsid w:val="00EB0A0B"/>
    <w:rPr>
      <w:rFonts w:ascii="Tw Cen MT" w:eastAsia="Times New Roman" w:hAnsi="Tw Cen MT" w:cs="Times New Roman"/>
      <w:kern w:val="0"/>
      <w:sz w:val="20"/>
      <w:szCs w:val="20"/>
      <w:lang w:eastAsia="en-GB"/>
      <w14:ligatures w14:val="none"/>
    </w:rPr>
  </w:style>
  <w:style w:type="table" w:customStyle="1" w:styleId="ListTable4-Accent51">
    <w:name w:val="List Table 4 - Accent 51"/>
    <w:basedOn w:val="TableNormal"/>
    <w:uiPriority w:val="49"/>
    <w:rsid w:val="00EB0A0B"/>
    <w:rPr>
      <w:rFonts w:ascii="Trebuchet MS" w:eastAsia="SimSun" w:hAnsi="Trebuchet MS"/>
      <w:kern w:val="0"/>
      <w:sz w:val="22"/>
      <w:szCs w:val="22"/>
      <w:lang w:val="pt-BR"/>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b/>
        <w:bCs/>
        <w:color w:val="FFFFFF" w:themeColor="background1"/>
      </w:rPr>
      <w:tblPr/>
      <w:tcPr>
        <w:shd w:val="clear" w:color="auto" w:fill="003A62"/>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CBCED3"/>
      </w:tcPr>
    </w:tblStylePr>
    <w:tblStylePr w:type="band2Horz">
      <w:tblPr/>
      <w:tcPr>
        <w:shd w:val="clear" w:color="auto" w:fill="E7E8EA"/>
      </w:tcPr>
    </w:tblStylePr>
  </w:style>
  <w:style w:type="character" w:styleId="FootnoteReference">
    <w:name w:val="footnote reference"/>
    <w:basedOn w:val="DefaultParagraphFont"/>
    <w:uiPriority w:val="99"/>
    <w:semiHidden/>
    <w:unhideWhenUsed/>
    <w:rsid w:val="00EB0A0B"/>
    <w:rPr>
      <w:vertAlign w:val="superscript"/>
    </w:rPr>
  </w:style>
  <w:style w:type="paragraph" w:styleId="ListParagraph">
    <w:name w:val="List Paragraph"/>
    <w:aliases w:val="Yellow Bullet,Normal bullet 2,Paragraph,Titre1,Number Bullets,Bullets,List Paragraph (numbered (a)),Liste 1,Numbered List Paragraph,References,ReferencesCxSpLast,List Paragraph1,Medium Grid 1 - Accent 21,List Paragraph nowy,heading 6,l,Ha"/>
    <w:basedOn w:val="Normal"/>
    <w:link w:val="ListParagraphChar"/>
    <w:uiPriority w:val="34"/>
    <w:qFormat/>
    <w:rsid w:val="001F33AF"/>
    <w:pPr>
      <w:spacing w:after="120"/>
      <w:ind w:left="720"/>
      <w:contextualSpacing/>
    </w:pPr>
    <w:rPr>
      <w:rFonts w:ascii="Tw Cen MT" w:hAnsi="Tw Cen MT"/>
    </w:rPr>
  </w:style>
  <w:style w:type="character" w:customStyle="1" w:styleId="ListParagraphChar">
    <w:name w:val="List Paragraph Char"/>
    <w:aliases w:val="Yellow Bullet Char,Normal bullet 2 Char,Paragraph Char,Titre1 Char,Number Bullets Char,Bullets Char,List Paragraph (numbered (a)) Char,Liste 1 Char,Numbered List Paragraph Char,References Char,ReferencesCxSpLast Char,heading 6 Char"/>
    <w:basedOn w:val="DefaultParagraphFont"/>
    <w:link w:val="ListParagraph"/>
    <w:uiPriority w:val="34"/>
    <w:qFormat/>
    <w:rsid w:val="00736D13"/>
    <w:rPr>
      <w:rFonts w:ascii="Tw Cen MT" w:hAnsi="Tw Cen MT"/>
    </w:rPr>
  </w:style>
  <w:style w:type="paragraph" w:styleId="Revision">
    <w:name w:val="Revision"/>
    <w:hidden/>
    <w:uiPriority w:val="99"/>
    <w:semiHidden/>
    <w:rsid w:val="00DD694F"/>
  </w:style>
  <w:style w:type="character" w:styleId="CommentReference">
    <w:name w:val="annotation reference"/>
    <w:basedOn w:val="DefaultParagraphFont"/>
    <w:uiPriority w:val="99"/>
    <w:semiHidden/>
    <w:unhideWhenUsed/>
    <w:rsid w:val="00116AEA"/>
    <w:rPr>
      <w:sz w:val="16"/>
      <w:szCs w:val="16"/>
    </w:rPr>
  </w:style>
  <w:style w:type="paragraph" w:styleId="CommentText">
    <w:name w:val="annotation text"/>
    <w:basedOn w:val="Normal"/>
    <w:link w:val="CommentTextChar"/>
    <w:uiPriority w:val="99"/>
    <w:unhideWhenUsed/>
    <w:rsid w:val="00116AEA"/>
    <w:rPr>
      <w:sz w:val="20"/>
      <w:szCs w:val="20"/>
    </w:rPr>
  </w:style>
  <w:style w:type="character" w:customStyle="1" w:styleId="CommentTextChar">
    <w:name w:val="Comment Text Char"/>
    <w:basedOn w:val="DefaultParagraphFont"/>
    <w:link w:val="CommentText"/>
    <w:uiPriority w:val="99"/>
    <w:rsid w:val="00116AEA"/>
    <w:rPr>
      <w:sz w:val="20"/>
      <w:szCs w:val="20"/>
    </w:rPr>
  </w:style>
  <w:style w:type="paragraph" w:styleId="CommentSubject">
    <w:name w:val="annotation subject"/>
    <w:basedOn w:val="CommentText"/>
    <w:next w:val="CommentText"/>
    <w:link w:val="CommentSubjectChar"/>
    <w:uiPriority w:val="99"/>
    <w:semiHidden/>
    <w:unhideWhenUsed/>
    <w:rsid w:val="00116AEA"/>
    <w:rPr>
      <w:b/>
      <w:bCs/>
    </w:rPr>
  </w:style>
  <w:style w:type="character" w:customStyle="1" w:styleId="CommentSubjectChar">
    <w:name w:val="Comment Subject Char"/>
    <w:basedOn w:val="CommentTextChar"/>
    <w:link w:val="CommentSubject"/>
    <w:uiPriority w:val="99"/>
    <w:semiHidden/>
    <w:rsid w:val="00116AEA"/>
    <w:rPr>
      <w:b/>
      <w:bCs/>
      <w:sz w:val="20"/>
      <w:szCs w:val="20"/>
    </w:rPr>
  </w:style>
  <w:style w:type="character" w:styleId="Mention">
    <w:name w:val="Mention"/>
    <w:basedOn w:val="DefaultParagraphFont"/>
    <w:uiPriority w:val="99"/>
    <w:unhideWhenUsed/>
    <w:rsid w:val="00116AEA"/>
    <w:rPr>
      <w:color w:val="2B579A"/>
      <w:shd w:val="clear" w:color="auto" w:fill="E1DFDD"/>
    </w:rPr>
  </w:style>
  <w:style w:type="paragraph" w:customStyle="1" w:styleId="CZcontractbodytext">
    <w:name w:val="CZ contract body text"/>
    <w:basedOn w:val="Normal"/>
    <w:rsid w:val="00683FD9"/>
    <w:pPr>
      <w:spacing w:before="120"/>
      <w:jc w:val="both"/>
    </w:pPr>
    <w:rPr>
      <w:rFonts w:ascii="Verdana" w:eastAsia="Times" w:hAnsi="Verdana" w:cs="Times New Roman"/>
      <w:noProof/>
      <w:kern w:val="0"/>
      <w:sz w:val="18"/>
      <w:lang w:val="cs-CZ"/>
      <w14:ligatures w14:val="none"/>
    </w:rPr>
  </w:style>
  <w:style w:type="paragraph" w:styleId="Header">
    <w:name w:val="header"/>
    <w:basedOn w:val="Normal"/>
    <w:link w:val="HeaderChar"/>
    <w:uiPriority w:val="99"/>
    <w:unhideWhenUsed/>
    <w:rsid w:val="008E7B89"/>
    <w:pPr>
      <w:tabs>
        <w:tab w:val="center" w:pos="4680"/>
        <w:tab w:val="right" w:pos="9360"/>
      </w:tabs>
    </w:pPr>
  </w:style>
  <w:style w:type="character" w:customStyle="1" w:styleId="HeaderChar">
    <w:name w:val="Header Char"/>
    <w:basedOn w:val="DefaultParagraphFont"/>
    <w:link w:val="Header"/>
    <w:uiPriority w:val="99"/>
    <w:rsid w:val="008E7B89"/>
  </w:style>
  <w:style w:type="paragraph" w:styleId="Footer">
    <w:name w:val="footer"/>
    <w:basedOn w:val="Normal"/>
    <w:link w:val="FooterChar"/>
    <w:uiPriority w:val="99"/>
    <w:unhideWhenUsed/>
    <w:rsid w:val="008E7B89"/>
    <w:pPr>
      <w:tabs>
        <w:tab w:val="center" w:pos="4680"/>
        <w:tab w:val="right" w:pos="9360"/>
      </w:tabs>
    </w:pPr>
  </w:style>
  <w:style w:type="character" w:customStyle="1" w:styleId="FooterChar">
    <w:name w:val="Footer Char"/>
    <w:basedOn w:val="DefaultParagraphFont"/>
    <w:link w:val="Footer"/>
    <w:uiPriority w:val="99"/>
    <w:rsid w:val="008E7B89"/>
  </w:style>
  <w:style w:type="paragraph" w:customStyle="1" w:styleId="paragraph">
    <w:name w:val="paragraph"/>
    <w:basedOn w:val="Normal"/>
    <w:rsid w:val="00D921A4"/>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921A4"/>
  </w:style>
  <w:style w:type="character" w:customStyle="1" w:styleId="eop">
    <w:name w:val="eop"/>
    <w:basedOn w:val="DefaultParagraphFont"/>
    <w:rsid w:val="00D921A4"/>
  </w:style>
  <w:style w:type="character" w:customStyle="1" w:styleId="scxw107762745">
    <w:name w:val="scxw107762745"/>
    <w:basedOn w:val="DefaultParagraphFont"/>
    <w:rsid w:val="00D921A4"/>
  </w:style>
  <w:style w:type="character" w:styleId="Hyperlink">
    <w:name w:val="Hyperlink"/>
    <w:basedOn w:val="DefaultParagraphFont"/>
    <w:uiPriority w:val="99"/>
    <w:unhideWhenUsed/>
    <w:rsid w:val="00055260"/>
    <w:rPr>
      <w:color w:val="0563C1" w:themeColor="hyperlink"/>
      <w:u w:val="single"/>
    </w:rPr>
  </w:style>
  <w:style w:type="character" w:styleId="UnresolvedMention">
    <w:name w:val="Unresolved Mention"/>
    <w:basedOn w:val="DefaultParagraphFont"/>
    <w:uiPriority w:val="99"/>
    <w:semiHidden/>
    <w:unhideWhenUsed/>
    <w:rsid w:val="00055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8153">
      <w:bodyDiv w:val="1"/>
      <w:marLeft w:val="0"/>
      <w:marRight w:val="0"/>
      <w:marTop w:val="0"/>
      <w:marBottom w:val="0"/>
      <w:divBdr>
        <w:top w:val="none" w:sz="0" w:space="0" w:color="auto"/>
        <w:left w:val="none" w:sz="0" w:space="0" w:color="auto"/>
        <w:bottom w:val="none" w:sz="0" w:space="0" w:color="auto"/>
        <w:right w:val="none" w:sz="0" w:space="0" w:color="auto"/>
      </w:divBdr>
      <w:divsChild>
        <w:div w:id="737090905">
          <w:marLeft w:val="0"/>
          <w:marRight w:val="0"/>
          <w:marTop w:val="0"/>
          <w:marBottom w:val="0"/>
          <w:divBdr>
            <w:top w:val="none" w:sz="0" w:space="0" w:color="auto"/>
            <w:left w:val="none" w:sz="0" w:space="0" w:color="auto"/>
            <w:bottom w:val="none" w:sz="0" w:space="0" w:color="auto"/>
            <w:right w:val="none" w:sz="0" w:space="0" w:color="auto"/>
          </w:divBdr>
        </w:div>
        <w:div w:id="1800489699">
          <w:marLeft w:val="0"/>
          <w:marRight w:val="0"/>
          <w:marTop w:val="0"/>
          <w:marBottom w:val="0"/>
          <w:divBdr>
            <w:top w:val="none" w:sz="0" w:space="0" w:color="auto"/>
            <w:left w:val="none" w:sz="0" w:space="0" w:color="auto"/>
            <w:bottom w:val="none" w:sz="0" w:space="0" w:color="auto"/>
            <w:right w:val="none" w:sz="0" w:space="0" w:color="auto"/>
          </w:divBdr>
        </w:div>
      </w:divsChild>
    </w:div>
    <w:div w:id="528614794">
      <w:bodyDiv w:val="1"/>
      <w:marLeft w:val="0"/>
      <w:marRight w:val="0"/>
      <w:marTop w:val="0"/>
      <w:marBottom w:val="0"/>
      <w:divBdr>
        <w:top w:val="none" w:sz="0" w:space="0" w:color="auto"/>
        <w:left w:val="none" w:sz="0" w:space="0" w:color="auto"/>
        <w:bottom w:val="none" w:sz="0" w:space="0" w:color="auto"/>
        <w:right w:val="none" w:sz="0" w:space="0" w:color="auto"/>
      </w:divBdr>
    </w:div>
    <w:div w:id="867335458">
      <w:bodyDiv w:val="1"/>
      <w:marLeft w:val="0"/>
      <w:marRight w:val="0"/>
      <w:marTop w:val="0"/>
      <w:marBottom w:val="0"/>
      <w:divBdr>
        <w:top w:val="none" w:sz="0" w:space="0" w:color="auto"/>
        <w:left w:val="none" w:sz="0" w:space="0" w:color="auto"/>
        <w:bottom w:val="none" w:sz="0" w:space="0" w:color="auto"/>
        <w:right w:val="none" w:sz="0" w:space="0" w:color="auto"/>
      </w:divBdr>
      <w:divsChild>
        <w:div w:id="260067716">
          <w:marLeft w:val="0"/>
          <w:marRight w:val="0"/>
          <w:marTop w:val="0"/>
          <w:marBottom w:val="0"/>
          <w:divBdr>
            <w:top w:val="none" w:sz="0" w:space="0" w:color="auto"/>
            <w:left w:val="none" w:sz="0" w:space="0" w:color="auto"/>
            <w:bottom w:val="none" w:sz="0" w:space="0" w:color="auto"/>
            <w:right w:val="none" w:sz="0" w:space="0" w:color="auto"/>
          </w:divBdr>
        </w:div>
        <w:div w:id="1080492969">
          <w:marLeft w:val="0"/>
          <w:marRight w:val="0"/>
          <w:marTop w:val="0"/>
          <w:marBottom w:val="0"/>
          <w:divBdr>
            <w:top w:val="none" w:sz="0" w:space="0" w:color="auto"/>
            <w:left w:val="none" w:sz="0" w:space="0" w:color="auto"/>
            <w:bottom w:val="none" w:sz="0" w:space="0" w:color="auto"/>
            <w:right w:val="none" w:sz="0" w:space="0" w:color="auto"/>
          </w:divBdr>
        </w:div>
        <w:div w:id="1155493333">
          <w:marLeft w:val="0"/>
          <w:marRight w:val="0"/>
          <w:marTop w:val="0"/>
          <w:marBottom w:val="0"/>
          <w:divBdr>
            <w:top w:val="none" w:sz="0" w:space="0" w:color="auto"/>
            <w:left w:val="none" w:sz="0" w:space="0" w:color="auto"/>
            <w:bottom w:val="none" w:sz="0" w:space="0" w:color="auto"/>
            <w:right w:val="none" w:sz="0" w:space="0" w:color="auto"/>
          </w:divBdr>
        </w:div>
        <w:div w:id="1557665385">
          <w:marLeft w:val="0"/>
          <w:marRight w:val="0"/>
          <w:marTop w:val="0"/>
          <w:marBottom w:val="0"/>
          <w:divBdr>
            <w:top w:val="none" w:sz="0" w:space="0" w:color="auto"/>
            <w:left w:val="none" w:sz="0" w:space="0" w:color="auto"/>
            <w:bottom w:val="none" w:sz="0" w:space="0" w:color="auto"/>
            <w:right w:val="none" w:sz="0" w:space="0" w:color="auto"/>
          </w:divBdr>
        </w:div>
        <w:div w:id="1594706698">
          <w:marLeft w:val="0"/>
          <w:marRight w:val="0"/>
          <w:marTop w:val="0"/>
          <w:marBottom w:val="0"/>
          <w:divBdr>
            <w:top w:val="none" w:sz="0" w:space="0" w:color="auto"/>
            <w:left w:val="none" w:sz="0" w:space="0" w:color="auto"/>
            <w:bottom w:val="none" w:sz="0" w:space="0" w:color="auto"/>
            <w:right w:val="none" w:sz="0" w:space="0" w:color="auto"/>
          </w:divBdr>
        </w:div>
        <w:div w:id="2005738737">
          <w:marLeft w:val="0"/>
          <w:marRight w:val="0"/>
          <w:marTop w:val="0"/>
          <w:marBottom w:val="0"/>
          <w:divBdr>
            <w:top w:val="none" w:sz="0" w:space="0" w:color="auto"/>
            <w:left w:val="none" w:sz="0" w:space="0" w:color="auto"/>
            <w:bottom w:val="none" w:sz="0" w:space="0" w:color="auto"/>
            <w:right w:val="none" w:sz="0" w:space="0" w:color="auto"/>
          </w:divBdr>
        </w:div>
      </w:divsChild>
    </w:div>
    <w:div w:id="1578707054">
      <w:bodyDiv w:val="1"/>
      <w:marLeft w:val="0"/>
      <w:marRight w:val="0"/>
      <w:marTop w:val="0"/>
      <w:marBottom w:val="0"/>
      <w:divBdr>
        <w:top w:val="none" w:sz="0" w:space="0" w:color="auto"/>
        <w:left w:val="none" w:sz="0" w:space="0" w:color="auto"/>
        <w:bottom w:val="none" w:sz="0" w:space="0" w:color="auto"/>
        <w:right w:val="none" w:sz="0" w:space="0" w:color="auto"/>
      </w:divBdr>
      <w:divsChild>
        <w:div w:id="367803779">
          <w:marLeft w:val="0"/>
          <w:marRight w:val="0"/>
          <w:marTop w:val="0"/>
          <w:marBottom w:val="0"/>
          <w:divBdr>
            <w:top w:val="none" w:sz="0" w:space="0" w:color="auto"/>
            <w:left w:val="none" w:sz="0" w:space="0" w:color="auto"/>
            <w:bottom w:val="none" w:sz="0" w:space="0" w:color="auto"/>
            <w:right w:val="none" w:sz="0" w:space="0" w:color="auto"/>
          </w:divBdr>
        </w:div>
        <w:div w:id="1665939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yperlink" Target="mailto:womonuwa@rmi.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yperlink" Target="mailto:arodriguez@rmi.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521B47-743E-425B-9C15-F66ACEDBEE1E}" type="doc">
      <dgm:prSet loTypeId="urn:microsoft.com/office/officeart/2005/8/layout/chevronAccent+Icon" loCatId="officeonline" qsTypeId="urn:microsoft.com/office/officeart/2005/8/quickstyle/simple1" qsCatId="simple" csTypeId="urn:microsoft.com/office/officeart/2005/8/colors/accent1_4" csCatId="accent1" phldr="1"/>
      <dgm:spPr/>
      <dgm:t>
        <a:bodyPr/>
        <a:lstStyle/>
        <a:p>
          <a:endParaRPr lang="en-US"/>
        </a:p>
      </dgm:t>
    </dgm:pt>
    <dgm:pt modelId="{AC964B7A-4F8A-4C68-BF43-337739F7A8B8}">
      <dgm:prSet phldrT="[Text]"/>
      <dgm:spPr/>
      <dgm:t>
        <a:bodyPr/>
        <a:lstStyle/>
        <a:p>
          <a:pPr algn="ctr"/>
          <a:r>
            <a:rPr lang="en-US">
              <a:latin typeface="Tw Cen MT" panose="020B0602020104020603" pitchFamily="34" charset="0"/>
            </a:rPr>
            <a:t>Recommeded Transaction terms</a:t>
          </a:r>
        </a:p>
      </dgm:t>
    </dgm:pt>
    <dgm:pt modelId="{1222AD48-11F5-4D0A-A6DE-F51690BB56D3}" type="parTrans" cxnId="{5F41BD02-7D7D-44A2-8630-33553F0FDAAD}">
      <dgm:prSet/>
      <dgm:spPr/>
      <dgm:t>
        <a:bodyPr/>
        <a:lstStyle/>
        <a:p>
          <a:pPr algn="ctr"/>
          <a:endParaRPr lang="en-US">
            <a:latin typeface="Tw Cen MT" panose="020B0602020104020603" pitchFamily="34" charset="0"/>
          </a:endParaRPr>
        </a:p>
      </dgm:t>
    </dgm:pt>
    <dgm:pt modelId="{112F5D19-C5D3-423B-810C-B4CFCC629797}" type="sibTrans" cxnId="{5F41BD02-7D7D-44A2-8630-33553F0FDAAD}">
      <dgm:prSet/>
      <dgm:spPr/>
      <dgm:t>
        <a:bodyPr/>
        <a:lstStyle/>
        <a:p>
          <a:pPr algn="ctr"/>
          <a:endParaRPr lang="en-US">
            <a:latin typeface="Tw Cen MT" panose="020B0602020104020603" pitchFamily="34" charset="0"/>
          </a:endParaRPr>
        </a:p>
      </dgm:t>
    </dgm:pt>
    <dgm:pt modelId="{083C73CB-FE85-4264-BE65-FB2816A72B4F}">
      <dgm:prSet phldrT="[Text]"/>
      <dgm:spPr/>
      <dgm:t>
        <a:bodyPr/>
        <a:lstStyle/>
        <a:p>
          <a:pPr algn="ctr"/>
          <a:r>
            <a:rPr lang="en-US">
              <a:latin typeface="Tw Cen MT" panose="020B0602020104020603" pitchFamily="34" charset="0"/>
            </a:rPr>
            <a:t>Negotiation</a:t>
          </a:r>
        </a:p>
      </dgm:t>
    </dgm:pt>
    <dgm:pt modelId="{2A001864-B2AA-4A78-A066-D2C88A5DABD2}" type="parTrans" cxnId="{8742164B-1501-4C2F-BE6F-629BC479F45E}">
      <dgm:prSet/>
      <dgm:spPr/>
      <dgm:t>
        <a:bodyPr/>
        <a:lstStyle/>
        <a:p>
          <a:pPr algn="ctr"/>
          <a:endParaRPr lang="en-US">
            <a:latin typeface="Tw Cen MT" panose="020B0602020104020603" pitchFamily="34" charset="0"/>
          </a:endParaRPr>
        </a:p>
      </dgm:t>
    </dgm:pt>
    <dgm:pt modelId="{EC04E4EC-C060-4783-8666-F6E2A0B74778}" type="sibTrans" cxnId="{8742164B-1501-4C2F-BE6F-629BC479F45E}">
      <dgm:prSet/>
      <dgm:spPr/>
      <dgm:t>
        <a:bodyPr/>
        <a:lstStyle/>
        <a:p>
          <a:pPr algn="ctr"/>
          <a:endParaRPr lang="en-US">
            <a:latin typeface="Tw Cen MT" panose="020B0602020104020603" pitchFamily="34" charset="0"/>
          </a:endParaRPr>
        </a:p>
      </dgm:t>
    </dgm:pt>
    <dgm:pt modelId="{4C53C5D0-9BEC-41A3-9F78-F08FDE656423}">
      <dgm:prSet phldrT="[Text]"/>
      <dgm:spPr/>
      <dgm:t>
        <a:bodyPr/>
        <a:lstStyle/>
        <a:p>
          <a:pPr algn="ctr"/>
          <a:r>
            <a:rPr lang="en-US">
              <a:latin typeface="Tw Cen MT" panose="020B0602020104020603" pitchFamily="34" charset="0"/>
            </a:rPr>
            <a:t>Contract Agreement</a:t>
          </a:r>
        </a:p>
      </dgm:t>
    </dgm:pt>
    <dgm:pt modelId="{B1DC98E8-8C36-4A4B-A8EA-C3254E7B1689}" type="parTrans" cxnId="{D02F253F-5375-4243-BFDA-4B44D4E51A7E}">
      <dgm:prSet/>
      <dgm:spPr/>
      <dgm:t>
        <a:bodyPr/>
        <a:lstStyle/>
        <a:p>
          <a:pPr algn="ctr"/>
          <a:endParaRPr lang="en-US">
            <a:latin typeface="Tw Cen MT" panose="020B0602020104020603" pitchFamily="34" charset="0"/>
          </a:endParaRPr>
        </a:p>
      </dgm:t>
    </dgm:pt>
    <dgm:pt modelId="{5F2AE90B-7D43-4246-A239-F5035BEF06BA}" type="sibTrans" cxnId="{D02F253F-5375-4243-BFDA-4B44D4E51A7E}">
      <dgm:prSet/>
      <dgm:spPr/>
      <dgm:t>
        <a:bodyPr/>
        <a:lstStyle/>
        <a:p>
          <a:pPr algn="ctr"/>
          <a:endParaRPr lang="en-US">
            <a:latin typeface="Tw Cen MT" panose="020B0602020104020603" pitchFamily="34" charset="0"/>
          </a:endParaRPr>
        </a:p>
      </dgm:t>
    </dgm:pt>
    <dgm:pt modelId="{03ABA494-8E54-994D-A346-E6C49FEE5B68}">
      <dgm:prSet/>
      <dgm:spPr/>
      <dgm:t>
        <a:bodyPr/>
        <a:lstStyle/>
        <a:p>
          <a:pPr algn="ctr"/>
          <a:r>
            <a:rPr lang="en-US">
              <a:latin typeface="Tw Cen MT" panose="020B0602020104020603" pitchFamily="34" charset="0"/>
            </a:rPr>
            <a:t>Agreed Project Term Sheet</a:t>
          </a:r>
        </a:p>
      </dgm:t>
    </dgm:pt>
    <dgm:pt modelId="{5F404A5C-5964-2940-8F77-7C2EBEE88229}" type="parTrans" cxnId="{F2AFEA3E-F37D-BC47-A681-155AD16847CA}">
      <dgm:prSet/>
      <dgm:spPr/>
      <dgm:t>
        <a:bodyPr/>
        <a:lstStyle/>
        <a:p>
          <a:pPr algn="ctr"/>
          <a:endParaRPr lang="en-US">
            <a:latin typeface="Tw Cen MT" panose="020B0602020104020603" pitchFamily="34" charset="0"/>
          </a:endParaRPr>
        </a:p>
      </dgm:t>
    </dgm:pt>
    <dgm:pt modelId="{F6C20CFD-69F9-634B-AFEE-9A0EEE1F08FF}" type="sibTrans" cxnId="{F2AFEA3E-F37D-BC47-A681-155AD16847CA}">
      <dgm:prSet/>
      <dgm:spPr/>
      <dgm:t>
        <a:bodyPr/>
        <a:lstStyle/>
        <a:p>
          <a:pPr algn="ctr"/>
          <a:endParaRPr lang="en-US">
            <a:latin typeface="Tw Cen MT" panose="020B0602020104020603" pitchFamily="34" charset="0"/>
          </a:endParaRPr>
        </a:p>
      </dgm:t>
    </dgm:pt>
    <dgm:pt modelId="{D1A47A66-F4A5-4BA9-B9F4-9DA82EED4ADF}" type="pres">
      <dgm:prSet presAssocID="{20521B47-743E-425B-9C15-F66ACEDBEE1E}" presName="Name0" presStyleCnt="0">
        <dgm:presLayoutVars>
          <dgm:dir/>
          <dgm:resizeHandles val="exact"/>
        </dgm:presLayoutVars>
      </dgm:prSet>
      <dgm:spPr/>
    </dgm:pt>
    <dgm:pt modelId="{4D119A8F-15F2-4DFA-B740-884671CDC9A2}" type="pres">
      <dgm:prSet presAssocID="{AC964B7A-4F8A-4C68-BF43-337739F7A8B8}" presName="composite" presStyleCnt="0"/>
      <dgm:spPr/>
    </dgm:pt>
    <dgm:pt modelId="{F1E7D803-E837-476E-947A-090552B18430}" type="pres">
      <dgm:prSet presAssocID="{AC964B7A-4F8A-4C68-BF43-337739F7A8B8}" presName="bgChev" presStyleLbl="node1" presStyleIdx="0" presStyleCnt="4"/>
      <dgm:spPr/>
    </dgm:pt>
    <dgm:pt modelId="{E0C89B28-F6E5-4BE4-AA0F-3D0CF692D857}" type="pres">
      <dgm:prSet presAssocID="{AC964B7A-4F8A-4C68-BF43-337739F7A8B8}" presName="txNode" presStyleLbl="fgAcc1" presStyleIdx="0" presStyleCnt="4">
        <dgm:presLayoutVars>
          <dgm:bulletEnabled val="1"/>
        </dgm:presLayoutVars>
      </dgm:prSet>
      <dgm:spPr/>
    </dgm:pt>
    <dgm:pt modelId="{60EB2E62-BD8B-4E09-A4F7-F3E1CFA0EE18}" type="pres">
      <dgm:prSet presAssocID="{112F5D19-C5D3-423B-810C-B4CFCC629797}" presName="compositeSpace" presStyleCnt="0"/>
      <dgm:spPr/>
    </dgm:pt>
    <dgm:pt modelId="{EC3DD33A-1D21-47F7-BB25-8C867C3A24E3}" type="pres">
      <dgm:prSet presAssocID="{083C73CB-FE85-4264-BE65-FB2816A72B4F}" presName="composite" presStyleCnt="0"/>
      <dgm:spPr/>
    </dgm:pt>
    <dgm:pt modelId="{34613593-9995-4107-8EBB-933121D43CCA}" type="pres">
      <dgm:prSet presAssocID="{083C73CB-FE85-4264-BE65-FB2816A72B4F}" presName="bgChev" presStyleLbl="node1" presStyleIdx="1" presStyleCnt="4"/>
      <dgm:spPr/>
    </dgm:pt>
    <dgm:pt modelId="{15F431A4-4C3E-4F9A-8AAA-5BB55281BCB0}" type="pres">
      <dgm:prSet presAssocID="{083C73CB-FE85-4264-BE65-FB2816A72B4F}" presName="txNode" presStyleLbl="fgAcc1" presStyleIdx="1" presStyleCnt="4">
        <dgm:presLayoutVars>
          <dgm:bulletEnabled val="1"/>
        </dgm:presLayoutVars>
      </dgm:prSet>
      <dgm:spPr/>
    </dgm:pt>
    <dgm:pt modelId="{D4EFF717-9AD9-4849-B91F-8C52F3C7EA9E}" type="pres">
      <dgm:prSet presAssocID="{EC04E4EC-C060-4783-8666-F6E2A0B74778}" presName="compositeSpace" presStyleCnt="0"/>
      <dgm:spPr/>
    </dgm:pt>
    <dgm:pt modelId="{B74A92A5-9A1A-1142-8715-41906B036F31}" type="pres">
      <dgm:prSet presAssocID="{03ABA494-8E54-994D-A346-E6C49FEE5B68}" presName="composite" presStyleCnt="0"/>
      <dgm:spPr/>
    </dgm:pt>
    <dgm:pt modelId="{A3055BCD-3F17-8F4D-8C69-68973AA0533F}" type="pres">
      <dgm:prSet presAssocID="{03ABA494-8E54-994D-A346-E6C49FEE5B68}" presName="bgChev" presStyleLbl="node1" presStyleIdx="2" presStyleCnt="4"/>
      <dgm:spPr/>
    </dgm:pt>
    <dgm:pt modelId="{C97BCE1A-332A-6142-9519-B3A9BD6BA007}" type="pres">
      <dgm:prSet presAssocID="{03ABA494-8E54-994D-A346-E6C49FEE5B68}" presName="txNode" presStyleLbl="fgAcc1" presStyleIdx="2" presStyleCnt="4">
        <dgm:presLayoutVars>
          <dgm:bulletEnabled val="1"/>
        </dgm:presLayoutVars>
      </dgm:prSet>
      <dgm:spPr/>
    </dgm:pt>
    <dgm:pt modelId="{749D5EA7-66F3-DC4A-8123-E84E041571C9}" type="pres">
      <dgm:prSet presAssocID="{F6C20CFD-69F9-634B-AFEE-9A0EEE1F08FF}" presName="compositeSpace" presStyleCnt="0"/>
      <dgm:spPr/>
    </dgm:pt>
    <dgm:pt modelId="{60308933-F981-4702-BFD0-2E57ED83D0A6}" type="pres">
      <dgm:prSet presAssocID="{4C53C5D0-9BEC-41A3-9F78-F08FDE656423}" presName="composite" presStyleCnt="0"/>
      <dgm:spPr/>
    </dgm:pt>
    <dgm:pt modelId="{93D5855A-6F59-4F27-885D-72619808EC48}" type="pres">
      <dgm:prSet presAssocID="{4C53C5D0-9BEC-41A3-9F78-F08FDE656423}" presName="bgChev" presStyleLbl="node1" presStyleIdx="3" presStyleCnt="4"/>
      <dgm:spPr/>
    </dgm:pt>
    <dgm:pt modelId="{C415A67C-69E8-4E80-952F-B7FB585AC576}" type="pres">
      <dgm:prSet presAssocID="{4C53C5D0-9BEC-41A3-9F78-F08FDE656423}" presName="txNode" presStyleLbl="fgAcc1" presStyleIdx="3" presStyleCnt="4">
        <dgm:presLayoutVars>
          <dgm:bulletEnabled val="1"/>
        </dgm:presLayoutVars>
      </dgm:prSet>
      <dgm:spPr/>
    </dgm:pt>
  </dgm:ptLst>
  <dgm:cxnLst>
    <dgm:cxn modelId="{5F41BD02-7D7D-44A2-8630-33553F0FDAAD}" srcId="{20521B47-743E-425B-9C15-F66ACEDBEE1E}" destId="{AC964B7A-4F8A-4C68-BF43-337739F7A8B8}" srcOrd="0" destOrd="0" parTransId="{1222AD48-11F5-4D0A-A6DE-F51690BB56D3}" sibTransId="{112F5D19-C5D3-423B-810C-B4CFCC629797}"/>
    <dgm:cxn modelId="{3B1FA010-B3FF-42E4-B574-C48232A27B29}" type="presOf" srcId="{AC964B7A-4F8A-4C68-BF43-337739F7A8B8}" destId="{E0C89B28-F6E5-4BE4-AA0F-3D0CF692D857}" srcOrd="0" destOrd="0" presId="urn:microsoft.com/office/officeart/2005/8/layout/chevronAccent+Icon"/>
    <dgm:cxn modelId="{B923F820-23E8-7B47-98E8-E12B2BA0A18E}" type="presOf" srcId="{03ABA494-8E54-994D-A346-E6C49FEE5B68}" destId="{C97BCE1A-332A-6142-9519-B3A9BD6BA007}" srcOrd="0" destOrd="0" presId="urn:microsoft.com/office/officeart/2005/8/layout/chevronAccent+Icon"/>
    <dgm:cxn modelId="{B8A3C823-A3F8-424A-BE38-F211D20354A1}" type="presOf" srcId="{083C73CB-FE85-4264-BE65-FB2816A72B4F}" destId="{15F431A4-4C3E-4F9A-8AAA-5BB55281BCB0}" srcOrd="0" destOrd="0" presId="urn:microsoft.com/office/officeart/2005/8/layout/chevronAccent+Icon"/>
    <dgm:cxn modelId="{F2AFEA3E-F37D-BC47-A681-155AD16847CA}" srcId="{20521B47-743E-425B-9C15-F66ACEDBEE1E}" destId="{03ABA494-8E54-994D-A346-E6C49FEE5B68}" srcOrd="2" destOrd="0" parTransId="{5F404A5C-5964-2940-8F77-7C2EBEE88229}" sibTransId="{F6C20CFD-69F9-634B-AFEE-9A0EEE1F08FF}"/>
    <dgm:cxn modelId="{D02F253F-5375-4243-BFDA-4B44D4E51A7E}" srcId="{20521B47-743E-425B-9C15-F66ACEDBEE1E}" destId="{4C53C5D0-9BEC-41A3-9F78-F08FDE656423}" srcOrd="3" destOrd="0" parTransId="{B1DC98E8-8C36-4A4B-A8EA-C3254E7B1689}" sibTransId="{5F2AE90B-7D43-4246-A239-F5035BEF06BA}"/>
    <dgm:cxn modelId="{8742164B-1501-4C2F-BE6F-629BC479F45E}" srcId="{20521B47-743E-425B-9C15-F66ACEDBEE1E}" destId="{083C73CB-FE85-4264-BE65-FB2816A72B4F}" srcOrd="1" destOrd="0" parTransId="{2A001864-B2AA-4A78-A066-D2C88A5DABD2}" sibTransId="{EC04E4EC-C060-4783-8666-F6E2A0B74778}"/>
    <dgm:cxn modelId="{65A3419E-8E45-4E65-8D78-44AF215C21AE}" type="presOf" srcId="{20521B47-743E-425B-9C15-F66ACEDBEE1E}" destId="{D1A47A66-F4A5-4BA9-B9F4-9DA82EED4ADF}" srcOrd="0" destOrd="0" presId="urn:microsoft.com/office/officeart/2005/8/layout/chevronAccent+Icon"/>
    <dgm:cxn modelId="{91C5A9E0-4336-498B-B23C-2A408D8B776A}" type="presOf" srcId="{4C53C5D0-9BEC-41A3-9F78-F08FDE656423}" destId="{C415A67C-69E8-4E80-952F-B7FB585AC576}" srcOrd="0" destOrd="0" presId="urn:microsoft.com/office/officeart/2005/8/layout/chevronAccent+Icon"/>
    <dgm:cxn modelId="{5BAD2FAF-F1C6-4A6B-BA18-F76FA0C488AC}" type="presParOf" srcId="{D1A47A66-F4A5-4BA9-B9F4-9DA82EED4ADF}" destId="{4D119A8F-15F2-4DFA-B740-884671CDC9A2}" srcOrd="0" destOrd="0" presId="urn:microsoft.com/office/officeart/2005/8/layout/chevronAccent+Icon"/>
    <dgm:cxn modelId="{EC65DEEB-60BF-48E5-A9E8-381CE99D0416}" type="presParOf" srcId="{4D119A8F-15F2-4DFA-B740-884671CDC9A2}" destId="{F1E7D803-E837-476E-947A-090552B18430}" srcOrd="0" destOrd="0" presId="urn:microsoft.com/office/officeart/2005/8/layout/chevronAccent+Icon"/>
    <dgm:cxn modelId="{18604225-4C1C-47A3-A0D9-7B3EA41E0F08}" type="presParOf" srcId="{4D119A8F-15F2-4DFA-B740-884671CDC9A2}" destId="{E0C89B28-F6E5-4BE4-AA0F-3D0CF692D857}" srcOrd="1" destOrd="0" presId="urn:microsoft.com/office/officeart/2005/8/layout/chevronAccent+Icon"/>
    <dgm:cxn modelId="{A2B6BFE4-CD4C-4448-ABAF-AF47B80AF5E4}" type="presParOf" srcId="{D1A47A66-F4A5-4BA9-B9F4-9DA82EED4ADF}" destId="{60EB2E62-BD8B-4E09-A4F7-F3E1CFA0EE18}" srcOrd="1" destOrd="0" presId="urn:microsoft.com/office/officeart/2005/8/layout/chevronAccent+Icon"/>
    <dgm:cxn modelId="{31C1DF16-0ECF-4375-8F4C-68D9385701D6}" type="presParOf" srcId="{D1A47A66-F4A5-4BA9-B9F4-9DA82EED4ADF}" destId="{EC3DD33A-1D21-47F7-BB25-8C867C3A24E3}" srcOrd="2" destOrd="0" presId="urn:microsoft.com/office/officeart/2005/8/layout/chevronAccent+Icon"/>
    <dgm:cxn modelId="{A007CB66-BC7B-4323-B76F-3D12FAEA9F90}" type="presParOf" srcId="{EC3DD33A-1D21-47F7-BB25-8C867C3A24E3}" destId="{34613593-9995-4107-8EBB-933121D43CCA}" srcOrd="0" destOrd="0" presId="urn:microsoft.com/office/officeart/2005/8/layout/chevronAccent+Icon"/>
    <dgm:cxn modelId="{9260ADFA-59A2-42BC-ACC2-CDECF1E261D9}" type="presParOf" srcId="{EC3DD33A-1D21-47F7-BB25-8C867C3A24E3}" destId="{15F431A4-4C3E-4F9A-8AAA-5BB55281BCB0}" srcOrd="1" destOrd="0" presId="urn:microsoft.com/office/officeart/2005/8/layout/chevronAccent+Icon"/>
    <dgm:cxn modelId="{6FCE9F52-71A6-4125-BD0B-AFA88109E38C}" type="presParOf" srcId="{D1A47A66-F4A5-4BA9-B9F4-9DA82EED4ADF}" destId="{D4EFF717-9AD9-4849-B91F-8C52F3C7EA9E}" srcOrd="3" destOrd="0" presId="urn:microsoft.com/office/officeart/2005/8/layout/chevronAccent+Icon"/>
    <dgm:cxn modelId="{B4BDEEBF-F2FA-3F41-8558-19F1E41843E2}" type="presParOf" srcId="{D1A47A66-F4A5-4BA9-B9F4-9DA82EED4ADF}" destId="{B74A92A5-9A1A-1142-8715-41906B036F31}" srcOrd="4" destOrd="0" presId="urn:microsoft.com/office/officeart/2005/8/layout/chevronAccent+Icon"/>
    <dgm:cxn modelId="{73A83E41-3863-524E-A4C6-718681C745E0}" type="presParOf" srcId="{B74A92A5-9A1A-1142-8715-41906B036F31}" destId="{A3055BCD-3F17-8F4D-8C69-68973AA0533F}" srcOrd="0" destOrd="0" presId="urn:microsoft.com/office/officeart/2005/8/layout/chevronAccent+Icon"/>
    <dgm:cxn modelId="{9EE18224-2570-2E4E-B2A2-CF82CB9162E8}" type="presParOf" srcId="{B74A92A5-9A1A-1142-8715-41906B036F31}" destId="{C97BCE1A-332A-6142-9519-B3A9BD6BA007}" srcOrd="1" destOrd="0" presId="urn:microsoft.com/office/officeart/2005/8/layout/chevronAccent+Icon"/>
    <dgm:cxn modelId="{0809DCA1-508F-424D-A418-112B92EA6022}" type="presParOf" srcId="{D1A47A66-F4A5-4BA9-B9F4-9DA82EED4ADF}" destId="{749D5EA7-66F3-DC4A-8123-E84E041571C9}" srcOrd="5" destOrd="0" presId="urn:microsoft.com/office/officeart/2005/8/layout/chevronAccent+Icon"/>
    <dgm:cxn modelId="{FC8BADD9-8288-42CC-A7D3-77463BCD5792}" type="presParOf" srcId="{D1A47A66-F4A5-4BA9-B9F4-9DA82EED4ADF}" destId="{60308933-F981-4702-BFD0-2E57ED83D0A6}" srcOrd="6" destOrd="0" presId="urn:microsoft.com/office/officeart/2005/8/layout/chevronAccent+Icon"/>
    <dgm:cxn modelId="{E2819586-5E4B-4731-85CF-915CFC4C2048}" type="presParOf" srcId="{60308933-F981-4702-BFD0-2E57ED83D0A6}" destId="{93D5855A-6F59-4F27-885D-72619808EC48}" srcOrd="0" destOrd="0" presId="urn:microsoft.com/office/officeart/2005/8/layout/chevronAccent+Icon"/>
    <dgm:cxn modelId="{B1307152-7722-4463-89EF-6039D5526949}" type="presParOf" srcId="{60308933-F981-4702-BFD0-2E57ED83D0A6}" destId="{C415A67C-69E8-4E80-952F-B7FB585AC576}" srcOrd="1" destOrd="0" presId="urn:microsoft.com/office/officeart/2005/8/layout/chevronAccent+Icon"/>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E7D803-E837-476E-947A-090552B18430}">
      <dsp:nvSpPr>
        <dsp:cNvPr id="0" name=""/>
        <dsp:cNvSpPr/>
      </dsp:nvSpPr>
      <dsp:spPr>
        <a:xfrm>
          <a:off x="2508" y="284476"/>
          <a:ext cx="1180796" cy="455787"/>
        </a:xfrm>
        <a:prstGeom prst="chevron">
          <a:avLst>
            <a:gd name="adj" fmla="val 40000"/>
          </a:avLst>
        </a:prstGeom>
        <a:solidFill>
          <a:schemeClr val="accent1">
            <a:shade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0C89B28-F6E5-4BE4-AA0F-3D0CF692D857}">
      <dsp:nvSpPr>
        <dsp:cNvPr id="0" name=""/>
        <dsp:cNvSpPr/>
      </dsp:nvSpPr>
      <dsp:spPr>
        <a:xfrm>
          <a:off x="317387" y="398423"/>
          <a:ext cx="997117" cy="455787"/>
        </a:xfrm>
        <a:prstGeom prst="roundRect">
          <a:avLst>
            <a:gd name="adj" fmla="val 10000"/>
          </a:avLst>
        </a:prstGeom>
        <a:solidFill>
          <a:schemeClr val="lt1">
            <a:alpha val="90000"/>
            <a:hueOff val="0"/>
            <a:satOff val="0"/>
            <a:lumOff val="0"/>
            <a:alphaOff val="0"/>
          </a:schemeClr>
        </a:solidFill>
        <a:ln w="12700" cap="flat" cmpd="sng" algn="ctr">
          <a:solidFill>
            <a:schemeClr val="accent1">
              <a:shade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kern="1200">
              <a:latin typeface="Tw Cen MT" panose="020B0602020104020603" pitchFamily="34" charset="0"/>
            </a:rPr>
            <a:t>Recommeded Transaction terms</a:t>
          </a:r>
        </a:p>
      </dsp:txBody>
      <dsp:txXfrm>
        <a:off x="330737" y="411773"/>
        <a:ext cx="970417" cy="429087"/>
      </dsp:txXfrm>
    </dsp:sp>
    <dsp:sp modelId="{34613593-9995-4107-8EBB-933121D43CCA}">
      <dsp:nvSpPr>
        <dsp:cNvPr id="0" name=""/>
        <dsp:cNvSpPr/>
      </dsp:nvSpPr>
      <dsp:spPr>
        <a:xfrm>
          <a:off x="1351240" y="284476"/>
          <a:ext cx="1180796" cy="455787"/>
        </a:xfrm>
        <a:prstGeom prst="chevron">
          <a:avLst>
            <a:gd name="adj" fmla="val 40000"/>
          </a:avLst>
        </a:prstGeom>
        <a:solidFill>
          <a:schemeClr val="accent1">
            <a:shade val="50000"/>
            <a:hueOff val="201247"/>
            <a:satOff val="-4901"/>
            <a:lumOff val="2144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5F431A4-4C3E-4F9A-8AAA-5BB55281BCB0}">
      <dsp:nvSpPr>
        <dsp:cNvPr id="0" name=""/>
        <dsp:cNvSpPr/>
      </dsp:nvSpPr>
      <dsp:spPr>
        <a:xfrm>
          <a:off x="1666119" y="398423"/>
          <a:ext cx="997117" cy="455787"/>
        </a:xfrm>
        <a:prstGeom prst="roundRect">
          <a:avLst>
            <a:gd name="adj" fmla="val 10000"/>
          </a:avLst>
        </a:prstGeom>
        <a:solidFill>
          <a:schemeClr val="lt1">
            <a:alpha val="90000"/>
            <a:hueOff val="0"/>
            <a:satOff val="0"/>
            <a:lumOff val="0"/>
            <a:alphaOff val="0"/>
          </a:schemeClr>
        </a:solidFill>
        <a:ln w="12700" cap="flat" cmpd="sng" algn="ctr">
          <a:solidFill>
            <a:schemeClr val="accent1">
              <a:shade val="50000"/>
              <a:hueOff val="201247"/>
              <a:satOff val="-4901"/>
              <a:lumOff val="2144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kern="1200">
              <a:latin typeface="Tw Cen MT" panose="020B0602020104020603" pitchFamily="34" charset="0"/>
            </a:rPr>
            <a:t>Negotiation</a:t>
          </a:r>
        </a:p>
      </dsp:txBody>
      <dsp:txXfrm>
        <a:off x="1679469" y="411773"/>
        <a:ext cx="970417" cy="429087"/>
      </dsp:txXfrm>
    </dsp:sp>
    <dsp:sp modelId="{A3055BCD-3F17-8F4D-8C69-68973AA0533F}">
      <dsp:nvSpPr>
        <dsp:cNvPr id="0" name=""/>
        <dsp:cNvSpPr/>
      </dsp:nvSpPr>
      <dsp:spPr>
        <a:xfrm>
          <a:off x="2699972" y="284476"/>
          <a:ext cx="1180796" cy="455787"/>
        </a:xfrm>
        <a:prstGeom prst="chevron">
          <a:avLst>
            <a:gd name="adj" fmla="val 40000"/>
          </a:avLst>
        </a:prstGeom>
        <a:solidFill>
          <a:schemeClr val="accent1">
            <a:shade val="50000"/>
            <a:hueOff val="402493"/>
            <a:satOff val="-9802"/>
            <a:lumOff val="4289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97BCE1A-332A-6142-9519-B3A9BD6BA007}">
      <dsp:nvSpPr>
        <dsp:cNvPr id="0" name=""/>
        <dsp:cNvSpPr/>
      </dsp:nvSpPr>
      <dsp:spPr>
        <a:xfrm>
          <a:off x="3014852" y="398423"/>
          <a:ext cx="997117" cy="455787"/>
        </a:xfrm>
        <a:prstGeom prst="roundRect">
          <a:avLst>
            <a:gd name="adj" fmla="val 10000"/>
          </a:avLst>
        </a:prstGeom>
        <a:solidFill>
          <a:schemeClr val="lt1">
            <a:alpha val="90000"/>
            <a:hueOff val="0"/>
            <a:satOff val="0"/>
            <a:lumOff val="0"/>
            <a:alphaOff val="0"/>
          </a:schemeClr>
        </a:solidFill>
        <a:ln w="12700" cap="flat" cmpd="sng" algn="ctr">
          <a:solidFill>
            <a:schemeClr val="accent1">
              <a:shade val="50000"/>
              <a:hueOff val="402493"/>
              <a:satOff val="-9802"/>
              <a:lumOff val="4289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kern="1200">
              <a:latin typeface="Tw Cen MT" panose="020B0602020104020603" pitchFamily="34" charset="0"/>
            </a:rPr>
            <a:t>Agreed Project Term Sheet</a:t>
          </a:r>
        </a:p>
      </dsp:txBody>
      <dsp:txXfrm>
        <a:off x="3028202" y="411773"/>
        <a:ext cx="970417" cy="429087"/>
      </dsp:txXfrm>
    </dsp:sp>
    <dsp:sp modelId="{93D5855A-6F59-4F27-885D-72619808EC48}">
      <dsp:nvSpPr>
        <dsp:cNvPr id="0" name=""/>
        <dsp:cNvSpPr/>
      </dsp:nvSpPr>
      <dsp:spPr>
        <a:xfrm>
          <a:off x="4048705" y="284476"/>
          <a:ext cx="1180796" cy="455787"/>
        </a:xfrm>
        <a:prstGeom prst="chevron">
          <a:avLst>
            <a:gd name="adj" fmla="val 40000"/>
          </a:avLst>
        </a:prstGeom>
        <a:solidFill>
          <a:schemeClr val="accent1">
            <a:shade val="50000"/>
            <a:hueOff val="201247"/>
            <a:satOff val="-4901"/>
            <a:lumOff val="2144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15A67C-69E8-4E80-952F-B7FB585AC576}">
      <dsp:nvSpPr>
        <dsp:cNvPr id="0" name=""/>
        <dsp:cNvSpPr/>
      </dsp:nvSpPr>
      <dsp:spPr>
        <a:xfrm>
          <a:off x="4363584" y="398423"/>
          <a:ext cx="997117" cy="455787"/>
        </a:xfrm>
        <a:prstGeom prst="roundRect">
          <a:avLst>
            <a:gd name="adj" fmla="val 10000"/>
          </a:avLst>
        </a:prstGeom>
        <a:solidFill>
          <a:schemeClr val="lt1">
            <a:alpha val="90000"/>
            <a:hueOff val="0"/>
            <a:satOff val="0"/>
            <a:lumOff val="0"/>
            <a:alphaOff val="0"/>
          </a:schemeClr>
        </a:solidFill>
        <a:ln w="12700" cap="flat" cmpd="sng" algn="ctr">
          <a:solidFill>
            <a:schemeClr val="accent1">
              <a:shade val="50000"/>
              <a:hueOff val="201247"/>
              <a:satOff val="-4901"/>
              <a:lumOff val="2144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kern="1200">
              <a:latin typeface="Tw Cen MT" panose="020B0602020104020603" pitchFamily="34" charset="0"/>
            </a:rPr>
            <a:t>Contract Agreement</a:t>
          </a:r>
        </a:p>
      </dsp:txBody>
      <dsp:txXfrm>
        <a:off x="4376934" y="411773"/>
        <a:ext cx="970417" cy="42908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Accent+Icon">
  <dgm:title val="Chevron Accent Process"/>
  <dgm:desc val="Use to show sequential steps in a task, process, or workflow, or to emphasize movement or direction. Works best with minimal Level 1 and Level 2 text."/>
  <dgm:catLst>
    <dgm:cat type="process" pri="9500"/>
    <dgm:cat type="officeonline" pri="2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primFontSz" for="des" forName="txNode" op="equ" val="65"/>
      <dgm:constr type="w" for="ch" forName="compositeSpace" refType="w" refFor="ch" refForName="composite" fact="0.02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bgChev"/>
              <dgm:constr type="w" for="ch" forName="bgChev" refType="w" fact="0.9"/>
              <dgm:constr type="t" for="ch" forName="bgChev"/>
              <dgm:constr type="h" for="ch" forName="bgChev" refType="w" refFor="ch" refForName="bgChev" fact="0.386"/>
              <dgm:constr type="l" for="ch" forName="txNode" refType="w" fact="0.24"/>
              <dgm:constr type="w" for="ch" forName="txNode" refType="w" fact="0.76"/>
              <dgm:constr type="t" for="ch" forName="txNode" refType="h" refFor="ch" refForName="bgChev" fact="0.25"/>
              <dgm:constr type="h" for="ch" forName="txNode" refType="h" refFor="ch" refForName="bgChev"/>
            </dgm:constrLst>
          </dgm:if>
          <dgm:else name="Name7">
            <dgm:constrLst>
              <dgm:constr type="l" for="ch" forName="bgChev" refType="w" fact="0.1"/>
              <dgm:constr type="w" for="ch" forName="bgChev" refType="w" fact="0.9"/>
              <dgm:constr type="t" for="ch" forName="bgChev"/>
              <dgm:constr type="h" for="ch" forName="bgChev" refType="w" refFor="ch" refForName="bgChev" fact="0.386"/>
              <dgm:constr type="l" for="ch" forName="txNode"/>
              <dgm:constr type="w" for="ch" forName="txNode" refType="w" fact="0.76"/>
              <dgm:constr type="t" for="ch" forName="txNode" refType="h" refFor="ch" refForName="bgChev" fact="0.25"/>
              <dgm:constr type="h" for="ch" forName="txNode" refType="h" refFor="ch" refForName="bgChev"/>
            </dgm:constrLst>
          </dgm:else>
        </dgm:choose>
        <dgm:ruleLst/>
        <dgm:layoutNode name="bgChev" styleLbl="node1">
          <dgm:alg type="sp"/>
          <dgm:choose name="Name8">
            <dgm:if name="Name9" func="var" arg="dir" op="equ" val="norm">
              <dgm:shape xmlns:r="http://schemas.openxmlformats.org/officeDocument/2006/relationships" type="chevron" r:blip="">
                <dgm:adjLst>
                  <dgm:adj idx="1" val="0.4"/>
                </dgm:adjLst>
              </dgm:shape>
            </dgm:if>
            <dgm:else name="Name10">
              <dgm:shape xmlns:r="http://schemas.openxmlformats.org/officeDocument/2006/relationships" rot="180" type="chevron" r:blip="">
                <dgm:adjLst>
                  <dgm:adj idx="1" val="0.4"/>
                </dgm:adjLst>
              </dgm:shape>
            </dgm:else>
          </dgm:choose>
          <dgm:presOf/>
          <dgm:constrLst/>
        </dgm:layoutNode>
        <dgm:layoutNode name="txNode" styleLbl="fgAcc1">
          <dgm:varLst>
            <dgm:bulletEnabled val="1"/>
          </dgm:varLst>
          <dgm:alg type="tx"/>
          <dgm:shape xmlns:r="http://schemas.openxmlformats.org/officeDocument/2006/relationships" type="roundRect" r:blip="">
            <dgm:adjLst>
              <dgm:adj idx="1" val="0.1"/>
            </dgm:adjLst>
          </dgm:shape>
          <dgm:presOf axis="desOrSelf" ptType="node"/>
          <dgm:ruleLst>
            <dgm:rule type="primFontSz" val="5" fact="NaN" max="NaN"/>
          </dgm:ruleLst>
        </dgm:layoutNode>
      </dgm:layoutNode>
      <dgm:forEach name="Name11" axis="followSib" ptType="sibTrans" cnt="1">
        <dgm:layoutNode name="compositeSpace">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c66610d-0d8a-492e-9fd3-9135c72daf58">
      <UserInfo>
        <DisplayName/>
        <AccountId xsi:nil="true"/>
        <AccountType/>
      </UserInfo>
    </SharedWithUsers>
    <lcf76f155ced4ddcb4097134ff3c332f xmlns="fa747068-9291-4cb6-80ba-56ab6cc50424">
      <Terms xmlns="http://schemas.microsoft.com/office/infopath/2007/PartnerControls"/>
    </lcf76f155ced4ddcb4097134ff3c332f>
    <TaxCatchAll xmlns="a1df9832-fa29-4d0b-8301-c5ccf72ca85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D7FE939B909F34F8D89B36BE5D2DD1A" ma:contentTypeVersion="14" ma:contentTypeDescription="Create a new document." ma:contentTypeScope="" ma:versionID="410b27db6abb27ba8047bc295bde0657">
  <xsd:schema xmlns:xsd="http://www.w3.org/2001/XMLSchema" xmlns:xs="http://www.w3.org/2001/XMLSchema" xmlns:p="http://schemas.microsoft.com/office/2006/metadata/properties" xmlns:ns2="fa747068-9291-4cb6-80ba-56ab6cc50424" xmlns:ns3="8c66610d-0d8a-492e-9fd3-9135c72daf58" xmlns:ns4="a1df9832-fa29-4d0b-8301-c5ccf72ca850" targetNamespace="http://schemas.microsoft.com/office/2006/metadata/properties" ma:root="true" ma:fieldsID="2fda10b2752613965e22fd9502897d2c" ns2:_="" ns3:_="" ns4:_="">
    <xsd:import namespace="fa747068-9291-4cb6-80ba-56ab6cc50424"/>
    <xsd:import namespace="8c66610d-0d8a-492e-9fd3-9135c72daf58"/>
    <xsd:import namespace="a1df9832-fa29-4d0b-8301-c5ccf72ca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47068-9291-4cb6-80ba-56ab6cc504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ca830c-a034-4168-b956-d7763e68b6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66610d-0d8a-492e-9fd3-9135c72daf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df9832-fa29-4d0b-8301-c5ccf72ca85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258ad5-a190-428e-8002-3443bf71139e}" ma:internalName="TaxCatchAll" ma:showField="CatchAllData" ma:web="8c66610d-0d8a-492e-9fd3-9135c72daf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9FB9AC-F8D9-46E3-8245-5B64884D6BC5}">
  <ds:schemaRefs>
    <ds:schemaRef ds:uri="http://schemas.microsoft.com/office/2006/metadata/properties"/>
    <ds:schemaRef ds:uri="http://schemas.microsoft.com/office/infopath/2007/PartnerControls"/>
    <ds:schemaRef ds:uri="8c66610d-0d8a-492e-9fd3-9135c72daf58"/>
    <ds:schemaRef ds:uri="fa747068-9291-4cb6-80ba-56ab6cc50424"/>
    <ds:schemaRef ds:uri="a1df9832-fa29-4d0b-8301-c5ccf72ca850"/>
  </ds:schemaRefs>
</ds:datastoreItem>
</file>

<file path=customXml/itemProps2.xml><?xml version="1.0" encoding="utf-8"?>
<ds:datastoreItem xmlns:ds="http://schemas.openxmlformats.org/officeDocument/2006/customXml" ds:itemID="{67939663-D7D7-40A3-A7EA-F86BD9ED42CD}">
  <ds:schemaRefs>
    <ds:schemaRef ds:uri="http://schemas.openxmlformats.org/officeDocument/2006/bibliography"/>
  </ds:schemaRefs>
</ds:datastoreItem>
</file>

<file path=customXml/itemProps3.xml><?xml version="1.0" encoding="utf-8"?>
<ds:datastoreItem xmlns:ds="http://schemas.openxmlformats.org/officeDocument/2006/customXml" ds:itemID="{7C15CB77-A764-4394-980B-CCED767DD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47068-9291-4cb6-80ba-56ab6cc50424"/>
    <ds:schemaRef ds:uri="8c66610d-0d8a-492e-9fd3-9135c72daf58"/>
    <ds:schemaRef ds:uri="a1df9832-fa29-4d0b-8301-c5ccf72ca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C77CE-CC40-45E6-853A-CA286C0C58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2683</Words>
  <Characters>14508</Characters>
  <Application>Microsoft Office Word</Application>
  <DocSecurity>0</DocSecurity>
  <Lines>382</Lines>
  <Paragraphs>108</Paragraphs>
  <ScaleCrop>false</ScaleCrop>
  <Company/>
  <LinksUpToDate>false</LinksUpToDate>
  <CharactersWithSpaces>17154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Omonuwa</dc:creator>
  <cp:keywords/>
  <dc:description/>
  <cp:lastModifiedBy>Alberto Rodriguez</cp:lastModifiedBy>
  <cp:revision>88</cp:revision>
  <dcterms:created xsi:type="dcterms:W3CDTF">2023-11-16T10:44:00Z</dcterms:created>
  <dcterms:modified xsi:type="dcterms:W3CDTF">2024-07-15T13:34:00Z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0x0101000D7FE939B909F34F8D89B36BE5D2DD1A</vt:lpwstr>
  </property>
  <property fmtid="{D5CDD505-2E9C-101B-9397-08002B2CF9AE}" pid="3" name="MediaServiceImageTags">
    <vt:lpwstr/>
  </property>
  <property fmtid="{D5CDD505-2E9C-101B-9397-08002B2CF9AE}" pid="4" name="GrammarlyDocumentId">
    <vt:lpwstr>8c4aec9f3790d4f6f697e309699cc88fb7fae5698b9b77f2e4e221605858fec0</vt:lpwstr>
  </property>
  <property fmtid="{D5CDD505-2E9C-101B-9397-08002B2CF9AE}" pid="5" name="Order">
    <vt:r8>96200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